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32C" w:rsidRPr="00490214" w:rsidRDefault="00490214" w:rsidP="00490214">
      <w:pPr>
        <w:widowControl w:val="0"/>
        <w:autoSpaceDE w:val="0"/>
        <w:autoSpaceDN w:val="0"/>
        <w:adjustRightInd w:val="0"/>
        <w:ind w:right="100"/>
        <w:jc w:val="center"/>
        <w:rPr>
          <w:rFonts w:ascii="Georgia" w:hAnsi="Georgia" w:cs="Georgia"/>
          <w:b/>
          <w:color w:val="000000" w:themeColor="text1"/>
          <w:sz w:val="32"/>
          <w:szCs w:val="22"/>
        </w:rPr>
      </w:pPr>
      <w:r>
        <w:rPr>
          <w:rFonts w:ascii="Georgia" w:hAnsi="Georgia" w:cs="Georgia"/>
          <w:b/>
          <w:color w:val="000000" w:themeColor="text1"/>
          <w:sz w:val="32"/>
          <w:szCs w:val="22"/>
        </w:rPr>
        <w:t xml:space="preserve">UNITED </w:t>
      </w:r>
      <w:proofErr w:type="gramStart"/>
      <w:r>
        <w:rPr>
          <w:rFonts w:ascii="Georgia" w:hAnsi="Georgia" w:cs="Georgia"/>
          <w:b/>
          <w:color w:val="000000" w:themeColor="text1"/>
          <w:sz w:val="32"/>
          <w:szCs w:val="22"/>
        </w:rPr>
        <w:t>STATES of AMERICA</w:t>
      </w:r>
      <w:proofErr w:type="gramEnd"/>
      <w:r>
        <w:rPr>
          <w:rFonts w:ascii="Georgia" w:hAnsi="Georgia" w:cs="Georgia"/>
          <w:b/>
          <w:color w:val="000000" w:themeColor="text1"/>
          <w:sz w:val="32"/>
          <w:szCs w:val="22"/>
        </w:rPr>
        <w:t xml:space="preserve"> v</w:t>
      </w:r>
      <w:r w:rsidR="00F4332C" w:rsidRPr="00490214">
        <w:rPr>
          <w:rFonts w:ascii="Georgia" w:hAnsi="Georgia" w:cs="Georgia"/>
          <w:b/>
          <w:color w:val="000000" w:themeColor="text1"/>
          <w:sz w:val="32"/>
          <w:szCs w:val="22"/>
        </w:rPr>
        <w:t>. LIU</w:t>
      </w:r>
    </w:p>
    <w:p w:rsidR="00490214" w:rsidRDefault="00490214" w:rsidP="00490214">
      <w:pPr>
        <w:pStyle w:val="4-LineAfterCaseNameTitle"/>
        <w:spacing w:after="240"/>
      </w:pPr>
      <w:bookmarkStart w:id="0" w:name="_GoBack"/>
      <w:bookmarkEnd w:id="0"/>
      <w:r w:rsidRPr="00CA5868">
        <w:t>____________________________</w:t>
      </w:r>
    </w:p>
    <w:p w:rsidR="00490214" w:rsidRDefault="00490214" w:rsidP="00490214">
      <w:pPr>
        <w:widowControl w:val="0"/>
        <w:autoSpaceDE w:val="0"/>
        <w:autoSpaceDN w:val="0"/>
        <w:adjustRightInd w:val="0"/>
        <w:ind w:right="100"/>
        <w:jc w:val="center"/>
        <w:rPr>
          <w:rFonts w:ascii="Georgia" w:hAnsi="Georgia" w:cs="Georgia"/>
          <w:b/>
          <w:color w:val="000000" w:themeColor="text1"/>
          <w:sz w:val="22"/>
          <w:szCs w:val="22"/>
        </w:rPr>
      </w:pPr>
      <w:r>
        <w:rPr>
          <w:rFonts w:ascii="Georgia" w:hAnsi="Georgia" w:cs="Georgia"/>
          <w:b/>
          <w:color w:val="000000" w:themeColor="text1"/>
          <w:sz w:val="22"/>
          <w:szCs w:val="22"/>
        </w:rPr>
        <w:t>United States Court of Appeals for the Ninth Circuit, 2013</w:t>
      </w:r>
    </w:p>
    <w:p w:rsidR="00F4332C" w:rsidRPr="00490214" w:rsidRDefault="00490214" w:rsidP="00490214">
      <w:pPr>
        <w:widowControl w:val="0"/>
        <w:autoSpaceDE w:val="0"/>
        <w:autoSpaceDN w:val="0"/>
        <w:adjustRightInd w:val="0"/>
        <w:ind w:right="100"/>
        <w:jc w:val="center"/>
        <w:rPr>
          <w:rFonts w:ascii="Georgia" w:hAnsi="Georgia" w:cs="Georgia"/>
          <w:b/>
          <w:color w:val="000000" w:themeColor="text1"/>
          <w:sz w:val="22"/>
          <w:szCs w:val="22"/>
        </w:rPr>
      </w:pPr>
      <w:r>
        <w:rPr>
          <w:rFonts w:ascii="Georgia" w:hAnsi="Georgia" w:cs="Georgia"/>
          <w:b/>
          <w:color w:val="000000" w:themeColor="text1"/>
          <w:sz w:val="22"/>
          <w:szCs w:val="22"/>
        </w:rPr>
        <w:t>731 F.3d 982</w:t>
      </w:r>
    </w:p>
    <w:p w:rsidR="00490214" w:rsidRDefault="00490214" w:rsidP="00490214">
      <w:pPr>
        <w:widowControl w:val="0"/>
        <w:autoSpaceDE w:val="0"/>
        <w:autoSpaceDN w:val="0"/>
        <w:adjustRightInd w:val="0"/>
        <w:ind w:firstLine="720"/>
        <w:jc w:val="both"/>
        <w:rPr>
          <w:rFonts w:ascii="Georgia" w:hAnsi="Georgia"/>
          <w:color w:val="000000" w:themeColor="text1"/>
          <w:sz w:val="22"/>
          <w:szCs w:val="22"/>
        </w:rPr>
      </w:pPr>
      <w:bookmarkStart w:id="1" w:name="co_synopsis_1"/>
      <w:bookmarkEnd w:id="1"/>
    </w:p>
    <w:p w:rsidR="00F4332C" w:rsidRPr="00490214" w:rsidRDefault="00F4332C" w:rsidP="00490214">
      <w:pPr>
        <w:widowControl w:val="0"/>
        <w:autoSpaceDE w:val="0"/>
        <w:autoSpaceDN w:val="0"/>
        <w:adjustRightInd w:val="0"/>
        <w:jc w:val="both"/>
        <w:rPr>
          <w:rFonts w:ascii="Georgia" w:hAnsi="Georgia"/>
          <w:color w:val="000000" w:themeColor="text1"/>
          <w:sz w:val="22"/>
          <w:szCs w:val="22"/>
        </w:rPr>
      </w:pPr>
      <w:hyperlink r:id="rId6" w:history="1">
        <w:r w:rsidRPr="00490214">
          <w:rPr>
            <w:rFonts w:ascii="Georgia" w:hAnsi="Georgia"/>
            <w:color w:val="000000" w:themeColor="text1"/>
            <w:sz w:val="22"/>
            <w:szCs w:val="22"/>
          </w:rPr>
          <w:t>N</w:t>
        </w:r>
        <w:r w:rsidRPr="00490214">
          <w:rPr>
            <w:rFonts w:ascii="Georgia" w:hAnsi="Georgia"/>
            <w:smallCaps/>
            <w:color w:val="000000" w:themeColor="text1"/>
            <w:sz w:val="22"/>
            <w:szCs w:val="22"/>
          </w:rPr>
          <w:t>guyen</w:t>
        </w:r>
      </w:hyperlink>
      <w:r w:rsidRPr="00490214">
        <w:rPr>
          <w:rFonts w:ascii="Georgia" w:hAnsi="Georgia"/>
          <w:color w:val="000000" w:themeColor="text1"/>
          <w:sz w:val="22"/>
          <w:szCs w:val="22"/>
        </w:rPr>
        <w:t>, Circuit Judge:</w:t>
      </w:r>
    </w:p>
    <w:p w:rsidR="00490214" w:rsidRDefault="00490214"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Julius Liu appeals his convictions and sentence for criminal copyright infringement and trafficking in counterfeit labels. Liu’s company, Super DVD, commercially replicated CDs and DVDs for various clients on a scale that subjects him to substantial criminal liability if a client—and, by extension, Liu—lacked permission from the copyright holder to make the copies.</w:t>
      </w:r>
    </w:p>
    <w:p w:rsidR="00490214" w:rsidRDefault="00490214"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Under the relevant criminal statutes, Liu’s guilt turns on whether he acted “willfully” and “knowingly.” We hold that the term “willfully” requires the government to prove that a defendant knew he was acting illegally rather than simply that he knew he was making copies. Similarly, to “knowingly” traffic in counterfeit labels requires knowledge that the labels were counterfeit. Because the district court improperly instructed the jury otherwise, we vacate Liu’s convictions and remand ….</w:t>
      </w:r>
    </w:p>
    <w:p w:rsidR="00490214" w:rsidRDefault="00490214" w:rsidP="00490214">
      <w:pPr>
        <w:widowControl w:val="0"/>
        <w:autoSpaceDE w:val="0"/>
        <w:autoSpaceDN w:val="0"/>
        <w:adjustRightInd w:val="0"/>
        <w:ind w:firstLine="720"/>
        <w:jc w:val="center"/>
        <w:rPr>
          <w:rFonts w:ascii="Georgia" w:hAnsi="Georgia"/>
          <w:b/>
          <w:bCs/>
          <w:color w:val="000000" w:themeColor="text1"/>
          <w:sz w:val="22"/>
          <w:szCs w:val="22"/>
        </w:rPr>
      </w:pPr>
      <w:bookmarkStart w:id="2" w:name="co_anchor_I120c279d990c11e38578f7ccc38dc"/>
      <w:bookmarkEnd w:id="2"/>
    </w:p>
    <w:p w:rsidR="00F4332C" w:rsidRPr="00490214" w:rsidRDefault="00F4332C" w:rsidP="00490214">
      <w:pPr>
        <w:widowControl w:val="0"/>
        <w:autoSpaceDE w:val="0"/>
        <w:autoSpaceDN w:val="0"/>
        <w:adjustRightInd w:val="0"/>
        <w:jc w:val="center"/>
        <w:rPr>
          <w:rFonts w:ascii="Georgia" w:hAnsi="Georgia"/>
          <w:b/>
          <w:bCs/>
          <w:color w:val="000000" w:themeColor="text1"/>
          <w:sz w:val="22"/>
          <w:szCs w:val="22"/>
        </w:rPr>
      </w:pPr>
      <w:r w:rsidRPr="00490214">
        <w:rPr>
          <w:rFonts w:ascii="Georgia" w:hAnsi="Georgia"/>
          <w:b/>
          <w:bCs/>
          <w:color w:val="000000" w:themeColor="text1"/>
          <w:sz w:val="22"/>
          <w:szCs w:val="22"/>
        </w:rPr>
        <w:t>BACKGROUND</w:t>
      </w:r>
    </w:p>
    <w:p w:rsidR="00490214" w:rsidRDefault="00490214" w:rsidP="00490214">
      <w:pPr>
        <w:widowControl w:val="0"/>
        <w:autoSpaceDE w:val="0"/>
        <w:autoSpaceDN w:val="0"/>
        <w:adjustRightInd w:val="0"/>
        <w:ind w:firstLine="720"/>
        <w:jc w:val="center"/>
        <w:rPr>
          <w:rFonts w:ascii="Georgia" w:hAnsi="Georgia"/>
          <w:b/>
          <w:bCs/>
          <w:color w:val="000000" w:themeColor="text1"/>
          <w:sz w:val="22"/>
          <w:szCs w:val="22"/>
        </w:rPr>
      </w:pPr>
    </w:p>
    <w:p w:rsidR="00F4332C" w:rsidRPr="00490214" w:rsidRDefault="00F4332C" w:rsidP="00490214">
      <w:pPr>
        <w:widowControl w:val="0"/>
        <w:autoSpaceDE w:val="0"/>
        <w:autoSpaceDN w:val="0"/>
        <w:adjustRightInd w:val="0"/>
        <w:jc w:val="center"/>
        <w:rPr>
          <w:rFonts w:ascii="Georgia" w:hAnsi="Georgia"/>
          <w:b/>
          <w:bCs/>
          <w:color w:val="000000" w:themeColor="text1"/>
          <w:sz w:val="22"/>
          <w:szCs w:val="22"/>
        </w:rPr>
      </w:pPr>
      <w:r w:rsidRPr="00490214">
        <w:rPr>
          <w:rFonts w:ascii="Georgia" w:hAnsi="Georgia"/>
          <w:b/>
          <w:bCs/>
          <w:color w:val="000000" w:themeColor="text1"/>
          <w:sz w:val="22"/>
          <w:szCs w:val="22"/>
        </w:rPr>
        <w:t>I. The Replication of CDs and DVDs</w:t>
      </w:r>
    </w:p>
    <w:p w:rsidR="00490214" w:rsidRDefault="00490214"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Commercial CD and DVD replication differs from the process of recording content onto CDs and DVDs in that prerecorded discs have their content stamped onto them—requiring a molding machine and a stamper—rather than burned. To create a CD stamper, a process known as “mastering,” some source material containing digital content is necessary, such as a tape, recordable CD, or music file. Counterfeiters making a “straight counterfeit,” i.e., an exact copy of an existing CD, can start with either a legitimate or counterfeit version of the CD. Counterfeiters making a previously nonexistent compilation of tracks take multiple legitimate disks and burn the relevant tracks onto a recordable CD, which then serves as the source material for the stamper.</w:t>
      </w:r>
    </w:p>
    <w:p w:rsidR="00490214" w:rsidRDefault="00490214"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Replication plants process orders for customers, who are typically the publishers (or persons purporting to be the publishers) who own the reproduction rights to the works in question. While a few plants specialize in mastering, most deal exclusively with replicating. Plants offering both types of services are rare because of the higher cost associated with mastering, which requires more expensive equipment, larger premises, a clean room environment, and greater expertise to operate. A replication plant that does not create stampers in-house will outsource the work to a mastering plant.</w:t>
      </w: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bookmarkStart w:id="3" w:name="co_anchor_I120c279e990c11e38578f7ccc38dc"/>
      <w:bookmarkEnd w:id="3"/>
    </w:p>
    <w:p w:rsidR="00F4332C" w:rsidRPr="00490214" w:rsidRDefault="00F4332C" w:rsidP="00490214">
      <w:pPr>
        <w:widowControl w:val="0"/>
        <w:autoSpaceDE w:val="0"/>
        <w:autoSpaceDN w:val="0"/>
        <w:adjustRightInd w:val="0"/>
        <w:jc w:val="center"/>
        <w:rPr>
          <w:rFonts w:ascii="Georgia" w:hAnsi="Georgia"/>
          <w:b/>
          <w:bCs/>
          <w:color w:val="000000" w:themeColor="text1"/>
          <w:sz w:val="22"/>
          <w:szCs w:val="22"/>
        </w:rPr>
      </w:pPr>
      <w:r w:rsidRPr="00490214">
        <w:rPr>
          <w:rFonts w:ascii="Georgia" w:hAnsi="Georgia"/>
          <w:b/>
          <w:bCs/>
          <w:color w:val="000000" w:themeColor="text1"/>
          <w:sz w:val="22"/>
          <w:szCs w:val="22"/>
        </w:rPr>
        <w:t>II. The Investigation of Liu and Super DVD</w:t>
      </w:r>
    </w:p>
    <w:p w:rsidR="00490214" w:rsidRDefault="00490214"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Liu has worked in the replication industry since the early 1990s. In 2000, he founded, and became the CEO of, a DVD-manufacturing company called Super DVD. By 2001, Super DVD employed about 65 people and operated four replication machines at its Hayward, California warehouse.</w:t>
      </w:r>
    </w:p>
    <w:p w:rsidR="002C0202" w:rsidRDefault="002C0202"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 xml:space="preserve">In mid-2001, Super DVD fell on hard financial times. The manufacturer of one </w:t>
      </w:r>
      <w:bookmarkStart w:id="4" w:name="co_pp_sp_506_986_1"/>
      <w:bookmarkEnd w:id="4"/>
      <w:r w:rsidRPr="00490214">
        <w:rPr>
          <w:rFonts w:ascii="Georgia" w:hAnsi="Georgia"/>
          <w:color w:val="000000" w:themeColor="text1"/>
          <w:sz w:val="22"/>
          <w:szCs w:val="22"/>
        </w:rPr>
        <w:t>of its replication machines went bankrupt and the machine was taken back to Irvine, California. Two of the other machines were repossessed because Super DVD fell behind on its lease payments. Use of the final replication machine was frozen due to a dispute over royalties between the machine manufacturer and another company. Super DVD’s engineers left for other employment, and in 2003 the company did not renew its business license with the city. In an effort to lease the factory space, Liu showed the property to approximately 10-15 persons per week.</w:t>
      </w:r>
    </w:p>
    <w:p w:rsidR="002C0202" w:rsidRDefault="002C0202"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Meanwhile, the government had become suspicious of Super DVD’s operations. In May 2003, Immigration and Customs Enforcement agents raided the warehouse of Vertex International Trading, a computer software reseller based in Coral Springs, Florida, where agents recovered counterfeit copies of the Symantec software “Norton Anti-Virus 2003” and related documentation. The documentation included purchase orders, handwritten notes, and FedEx shipping labels from more than 50 vendors, including Super DVD.</w:t>
      </w:r>
      <w:bookmarkStart w:id="5" w:name="co_footnoteReference_B00112031677632_ID0"/>
      <w:bookmarkEnd w:id="5"/>
      <w:r w:rsidRPr="00490214">
        <w:rPr>
          <w:rFonts w:ascii="Georgia" w:hAnsi="Georgia"/>
          <w:color w:val="000000" w:themeColor="text1"/>
          <w:sz w:val="22"/>
          <w:szCs w:val="22"/>
        </w:rPr>
        <w:t xml:space="preserve"> </w:t>
      </w:r>
    </w:p>
    <w:p w:rsidR="002C0202" w:rsidRDefault="002C0202"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Later that month, private investigator Cynthia Navarro, working on behalf of Symantec, posed as a potential lessee to investigate Super DVD’s warehouse. While there, Navarro observed a man using one of two machines that she believed were used for CD or DVD replication. Through a window, she could see into a locked room that was filled wall to wall with spindles of CDs.</w:t>
      </w:r>
    </w:p>
    <w:p w:rsidR="002C0202" w:rsidRDefault="002C0202"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 xml:space="preserve">At the end of July 2003, agents executed a search warrant on the Super DVD warehouse and recovered thousands of DVDs and CDs. One room stored CDs and DVDs, and another held stampers, artwork, and masters. The CDs included a compilation of rap tracks, </w:t>
      </w:r>
      <w:r w:rsidRPr="00490214">
        <w:rPr>
          <w:rFonts w:ascii="Georgia" w:hAnsi="Georgia"/>
          <w:i/>
          <w:iCs/>
          <w:color w:val="000000" w:themeColor="text1"/>
          <w:sz w:val="22"/>
          <w:szCs w:val="22"/>
        </w:rPr>
        <w:t>Rap Masters Vol. 2</w:t>
      </w:r>
      <w:r w:rsidRPr="00490214">
        <w:rPr>
          <w:rFonts w:ascii="Georgia" w:hAnsi="Georgia"/>
          <w:color w:val="000000" w:themeColor="text1"/>
          <w:sz w:val="22"/>
          <w:szCs w:val="22"/>
        </w:rPr>
        <w:t xml:space="preserve">; three compilations of Latin music tracks, </w:t>
      </w:r>
      <w:r w:rsidRPr="00490214">
        <w:rPr>
          <w:rFonts w:ascii="Georgia" w:hAnsi="Georgia"/>
          <w:i/>
          <w:iCs/>
          <w:color w:val="000000" w:themeColor="text1"/>
          <w:sz w:val="22"/>
          <w:szCs w:val="22"/>
        </w:rPr>
        <w:t xml:space="preserve">Los </w:t>
      </w:r>
      <w:proofErr w:type="spellStart"/>
      <w:r w:rsidRPr="00490214">
        <w:rPr>
          <w:rFonts w:ascii="Georgia" w:hAnsi="Georgia"/>
          <w:i/>
          <w:iCs/>
          <w:color w:val="000000" w:themeColor="text1"/>
          <w:sz w:val="22"/>
          <w:szCs w:val="22"/>
        </w:rPr>
        <w:t>Tucanes</w:t>
      </w:r>
      <w:proofErr w:type="spellEnd"/>
      <w:r w:rsidRPr="00490214">
        <w:rPr>
          <w:rFonts w:ascii="Georgia" w:hAnsi="Georgia"/>
          <w:i/>
          <w:iCs/>
          <w:color w:val="000000" w:themeColor="text1"/>
          <w:sz w:val="22"/>
          <w:szCs w:val="22"/>
        </w:rPr>
        <w:t xml:space="preserve"> de Tijuana: </w:t>
      </w:r>
      <w:proofErr w:type="spellStart"/>
      <w:r w:rsidRPr="00490214">
        <w:rPr>
          <w:rFonts w:ascii="Georgia" w:hAnsi="Georgia"/>
          <w:i/>
          <w:iCs/>
          <w:color w:val="000000" w:themeColor="text1"/>
          <w:sz w:val="22"/>
          <w:szCs w:val="22"/>
        </w:rPr>
        <w:t>Romanticas</w:t>
      </w:r>
      <w:proofErr w:type="spellEnd"/>
      <w:r w:rsidRPr="00490214">
        <w:rPr>
          <w:rFonts w:ascii="Georgia" w:hAnsi="Georgia"/>
          <w:i/>
          <w:iCs/>
          <w:color w:val="000000" w:themeColor="text1"/>
          <w:sz w:val="22"/>
          <w:szCs w:val="22"/>
        </w:rPr>
        <w:t xml:space="preserve">, Lo </w:t>
      </w:r>
      <w:proofErr w:type="spellStart"/>
      <w:r w:rsidRPr="00490214">
        <w:rPr>
          <w:rFonts w:ascii="Georgia" w:hAnsi="Georgia"/>
          <w:i/>
          <w:iCs/>
          <w:color w:val="000000" w:themeColor="text1"/>
          <w:sz w:val="22"/>
          <w:szCs w:val="22"/>
        </w:rPr>
        <w:t>Mejor</w:t>
      </w:r>
      <w:proofErr w:type="spellEnd"/>
      <w:r w:rsidRPr="00490214">
        <w:rPr>
          <w:rFonts w:ascii="Georgia" w:hAnsi="Georgia"/>
          <w:i/>
          <w:iCs/>
          <w:color w:val="000000" w:themeColor="text1"/>
          <w:sz w:val="22"/>
          <w:szCs w:val="22"/>
        </w:rPr>
        <w:t xml:space="preserve"> de la Mafia,</w:t>
      </w:r>
      <w:r w:rsidRPr="00490214">
        <w:rPr>
          <w:rFonts w:ascii="Georgia" w:hAnsi="Georgia"/>
          <w:color w:val="000000" w:themeColor="text1"/>
          <w:sz w:val="22"/>
          <w:szCs w:val="22"/>
        </w:rPr>
        <w:t xml:space="preserve"> and </w:t>
      </w:r>
      <w:r w:rsidRPr="00490214">
        <w:rPr>
          <w:rFonts w:ascii="Georgia" w:hAnsi="Georgia"/>
          <w:i/>
          <w:iCs/>
          <w:color w:val="000000" w:themeColor="text1"/>
          <w:sz w:val="22"/>
          <w:szCs w:val="22"/>
        </w:rPr>
        <w:t xml:space="preserve">3 </w:t>
      </w:r>
      <w:proofErr w:type="spellStart"/>
      <w:r w:rsidRPr="00490214">
        <w:rPr>
          <w:rFonts w:ascii="Georgia" w:hAnsi="Georgia"/>
          <w:i/>
          <w:iCs/>
          <w:color w:val="000000" w:themeColor="text1"/>
          <w:sz w:val="22"/>
          <w:szCs w:val="22"/>
        </w:rPr>
        <w:t>Reyars</w:t>
      </w:r>
      <w:proofErr w:type="spellEnd"/>
      <w:r w:rsidRPr="00490214">
        <w:rPr>
          <w:rFonts w:ascii="Georgia" w:hAnsi="Georgia"/>
          <w:color w:val="000000" w:themeColor="text1"/>
          <w:sz w:val="22"/>
          <w:szCs w:val="22"/>
        </w:rPr>
        <w:t xml:space="preserve"> [sic] </w:t>
      </w:r>
      <w:proofErr w:type="gramStart"/>
      <w:r w:rsidRPr="00490214">
        <w:rPr>
          <w:rFonts w:ascii="Georgia" w:hAnsi="Georgia"/>
          <w:i/>
          <w:iCs/>
          <w:color w:val="000000" w:themeColor="text1"/>
          <w:sz w:val="22"/>
          <w:szCs w:val="22"/>
        </w:rPr>
        <w:t>del</w:t>
      </w:r>
      <w:proofErr w:type="gramEnd"/>
      <w:r w:rsidRPr="00490214">
        <w:rPr>
          <w:rFonts w:ascii="Georgia" w:hAnsi="Georgia"/>
          <w:i/>
          <w:iCs/>
          <w:color w:val="000000" w:themeColor="text1"/>
          <w:sz w:val="22"/>
          <w:szCs w:val="22"/>
        </w:rPr>
        <w:t xml:space="preserve"> </w:t>
      </w:r>
      <w:proofErr w:type="spellStart"/>
      <w:r w:rsidRPr="00490214">
        <w:rPr>
          <w:rFonts w:ascii="Georgia" w:hAnsi="Georgia"/>
          <w:i/>
          <w:iCs/>
          <w:color w:val="000000" w:themeColor="text1"/>
          <w:sz w:val="22"/>
          <w:szCs w:val="22"/>
        </w:rPr>
        <w:t>Tex</w:t>
      </w:r>
      <w:proofErr w:type="spellEnd"/>
      <w:r w:rsidRPr="00490214">
        <w:rPr>
          <w:rFonts w:ascii="Georgia" w:hAnsi="Georgia"/>
          <w:i/>
          <w:iCs/>
          <w:color w:val="000000" w:themeColor="text1"/>
          <w:sz w:val="22"/>
          <w:szCs w:val="22"/>
        </w:rPr>
        <w:t xml:space="preserve"> Mex: </w:t>
      </w:r>
      <w:proofErr w:type="spellStart"/>
      <w:r w:rsidRPr="00490214">
        <w:rPr>
          <w:rFonts w:ascii="Georgia" w:hAnsi="Georgia"/>
          <w:i/>
          <w:iCs/>
          <w:color w:val="000000" w:themeColor="text1"/>
          <w:sz w:val="22"/>
          <w:szCs w:val="22"/>
        </w:rPr>
        <w:t>Romanticas</w:t>
      </w:r>
      <w:proofErr w:type="spellEnd"/>
      <w:r w:rsidRPr="00490214">
        <w:rPr>
          <w:rFonts w:ascii="Georgia" w:hAnsi="Georgia"/>
          <w:i/>
          <w:iCs/>
          <w:color w:val="000000" w:themeColor="text1"/>
          <w:sz w:val="22"/>
          <w:szCs w:val="22"/>
        </w:rPr>
        <w:t>;</w:t>
      </w:r>
      <w:r w:rsidRPr="00490214">
        <w:rPr>
          <w:rFonts w:ascii="Georgia" w:hAnsi="Georgia"/>
          <w:color w:val="000000" w:themeColor="text1"/>
          <w:sz w:val="22"/>
          <w:szCs w:val="22"/>
        </w:rPr>
        <w:t xml:space="preserve"> and a greatest hits album, </w:t>
      </w:r>
      <w:r w:rsidRPr="00490214">
        <w:rPr>
          <w:rFonts w:ascii="Georgia" w:hAnsi="Georgia"/>
          <w:i/>
          <w:iCs/>
          <w:color w:val="000000" w:themeColor="text1"/>
          <w:sz w:val="22"/>
          <w:szCs w:val="22"/>
        </w:rPr>
        <w:t>Beatles 1.</w:t>
      </w:r>
      <w:r w:rsidRPr="00490214">
        <w:rPr>
          <w:rFonts w:ascii="Georgia" w:hAnsi="Georgia"/>
          <w:color w:val="000000" w:themeColor="text1"/>
          <w:sz w:val="22"/>
          <w:szCs w:val="22"/>
        </w:rPr>
        <w:t xml:space="preserve"> The agents also recovered DVD copies of the film </w:t>
      </w:r>
      <w:r w:rsidRPr="00490214">
        <w:rPr>
          <w:rFonts w:ascii="Georgia" w:hAnsi="Georgia"/>
          <w:i/>
          <w:iCs/>
          <w:color w:val="000000" w:themeColor="text1"/>
          <w:sz w:val="22"/>
          <w:szCs w:val="22"/>
        </w:rPr>
        <w:t>Crouching Tiger, Hidden Dragon.</w:t>
      </w:r>
      <w:r w:rsidRPr="00490214">
        <w:rPr>
          <w:rFonts w:ascii="Georgia" w:hAnsi="Georgia"/>
          <w:color w:val="000000" w:themeColor="text1"/>
          <w:sz w:val="22"/>
          <w:szCs w:val="22"/>
        </w:rPr>
        <w:t xml:space="preserve"> Liu did not have authorization from the copyright holders to replicate any of these works.</w:t>
      </w:r>
    </w:p>
    <w:p w:rsidR="002C0202" w:rsidRDefault="002C0202"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 xml:space="preserve">During an interview and at trial, Liu admitted that Super DVD manufactured the </w:t>
      </w:r>
      <w:r w:rsidRPr="00490214">
        <w:rPr>
          <w:rFonts w:ascii="Georgia" w:hAnsi="Georgia"/>
          <w:i/>
          <w:iCs/>
          <w:color w:val="000000" w:themeColor="text1"/>
          <w:sz w:val="22"/>
          <w:szCs w:val="22"/>
        </w:rPr>
        <w:t>Crouching Tiger</w:t>
      </w:r>
      <w:r w:rsidRPr="00490214">
        <w:rPr>
          <w:rFonts w:ascii="Georgia" w:hAnsi="Georgia"/>
          <w:color w:val="000000" w:themeColor="text1"/>
          <w:sz w:val="22"/>
          <w:szCs w:val="22"/>
        </w:rPr>
        <w:t xml:space="preserve"> DVDs in 2001 for a company called R &amp; E Trading. R &amp; E gave Super DVD a stamper with the name “Tiger” on it but not the full title of the film. The DVDs were still in Super DVD’s warehouse at the time the search warrant was executed because R &amp; E had rejected them, claiming that the movies would freeze. Liu stated that when R &amp; E refused to pay for the order, he </w:t>
      </w:r>
      <w:r w:rsidRPr="00490214">
        <w:rPr>
          <w:rFonts w:ascii="Georgia" w:hAnsi="Georgia"/>
          <w:color w:val="000000" w:themeColor="text1"/>
          <w:sz w:val="22"/>
          <w:szCs w:val="22"/>
        </w:rPr>
        <w:lastRenderedPageBreak/>
        <w:t xml:space="preserve">became personally involved and realized that R &amp; E did not have the rights to duplicate such a famous movie. Super DVD filed a lawsuit against R &amp; E alleging that R &amp; E deceived it about the copyrights. The lawsuit sought payment from R &amp; E on about 40 invoices totaling approximately $85,000, including work done on the </w:t>
      </w:r>
      <w:r w:rsidRPr="00490214">
        <w:rPr>
          <w:rFonts w:ascii="Georgia" w:hAnsi="Georgia"/>
          <w:i/>
          <w:iCs/>
          <w:color w:val="000000" w:themeColor="text1"/>
          <w:sz w:val="22"/>
          <w:szCs w:val="22"/>
        </w:rPr>
        <w:t>Crouching Tiger</w:t>
      </w:r>
      <w:r w:rsidRPr="00490214">
        <w:rPr>
          <w:rFonts w:ascii="Georgia" w:hAnsi="Georgia"/>
          <w:color w:val="000000" w:themeColor="text1"/>
          <w:sz w:val="22"/>
          <w:szCs w:val="22"/>
        </w:rPr>
        <w:t xml:space="preserve"> movie. Super DVD obtained a jury verdict for approximately $600.</w:t>
      </w:r>
    </w:p>
    <w:p w:rsidR="002C0202" w:rsidRDefault="002C0202"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 xml:space="preserve">Liu generally denied any knowledge of or involvement in replicating the other works. Liu explained that he became involved with the Latin music compilations when one of the former Super DVD engineers introduced Liu to his uncle, Juan Valdez, a famous mariachi singer. Liu and Valdez got together and played music—Liu on the guitar, Valdez singing. Valdez </w:t>
      </w:r>
      <w:bookmarkStart w:id="6" w:name="co_pp_sp_506_987_1"/>
      <w:bookmarkEnd w:id="6"/>
      <w:r w:rsidRPr="00490214">
        <w:rPr>
          <w:rFonts w:ascii="Georgia" w:hAnsi="Georgia"/>
          <w:color w:val="000000" w:themeColor="text1"/>
          <w:sz w:val="22"/>
          <w:szCs w:val="22"/>
        </w:rPr>
        <w:t>expressed interest in publishing CDs, and Liu told him that he didn’t have the facility to do it but suggested companies that could take care of the mastering, printing, and even the sleeve. Liu volunteered to do the overwrapping for Valdez because it only cost him “pennies.” Valdez told Liu that he created the tracks by mixing his voice with music from a Karaoke machine and that he had paid for the license. Liu listened to some of the tracks and, believing that it was Valdez’s voice, thought that the music “belong[</w:t>
      </w:r>
      <w:proofErr w:type="spellStart"/>
      <w:proofErr w:type="gramStart"/>
      <w:r w:rsidRPr="00490214">
        <w:rPr>
          <w:rFonts w:ascii="Georgia" w:hAnsi="Georgia"/>
          <w:color w:val="000000" w:themeColor="text1"/>
          <w:sz w:val="22"/>
          <w:szCs w:val="22"/>
        </w:rPr>
        <w:t>ed</w:t>
      </w:r>
      <w:proofErr w:type="spellEnd"/>
      <w:proofErr w:type="gramEnd"/>
      <w:r w:rsidRPr="00490214">
        <w:rPr>
          <w:rFonts w:ascii="Georgia" w:hAnsi="Georgia"/>
          <w:color w:val="000000" w:themeColor="text1"/>
          <w:sz w:val="22"/>
          <w:szCs w:val="22"/>
        </w:rPr>
        <w:t>] to him.”</w:t>
      </w: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bookmarkStart w:id="7" w:name="co_anchor_I120c279f990c11e38578f7ccc38dc"/>
      <w:bookmarkEnd w:id="7"/>
    </w:p>
    <w:p w:rsidR="00F4332C" w:rsidRPr="00490214" w:rsidRDefault="00F4332C" w:rsidP="002C0202">
      <w:pPr>
        <w:widowControl w:val="0"/>
        <w:autoSpaceDE w:val="0"/>
        <w:autoSpaceDN w:val="0"/>
        <w:adjustRightInd w:val="0"/>
        <w:jc w:val="center"/>
        <w:rPr>
          <w:rFonts w:ascii="Georgia" w:hAnsi="Georgia"/>
          <w:b/>
          <w:bCs/>
          <w:color w:val="000000" w:themeColor="text1"/>
          <w:sz w:val="22"/>
          <w:szCs w:val="22"/>
        </w:rPr>
      </w:pPr>
      <w:r w:rsidRPr="00490214">
        <w:rPr>
          <w:rFonts w:ascii="Georgia" w:hAnsi="Georgia"/>
          <w:b/>
          <w:bCs/>
          <w:color w:val="000000" w:themeColor="text1"/>
          <w:sz w:val="22"/>
          <w:szCs w:val="22"/>
        </w:rPr>
        <w:t>III. Liu’s Convictions and Sentence</w:t>
      </w:r>
    </w:p>
    <w:p w:rsidR="002C0202" w:rsidRDefault="002C0202"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 xml:space="preserve">The government charged Liu with three counts of criminal copyright infringement under </w:t>
      </w:r>
      <w:hyperlink r:id="rId7" w:anchor="co_pp_a5e1000094854" w:history="1">
        <w:r w:rsidRPr="00490214">
          <w:rPr>
            <w:rFonts w:ascii="Georgia" w:hAnsi="Georgia"/>
            <w:color w:val="000000" w:themeColor="text1"/>
            <w:sz w:val="22"/>
            <w:szCs w:val="22"/>
          </w:rPr>
          <w:t>17 U.S.C. §506(a)(1)(A)</w:t>
        </w:r>
      </w:hyperlink>
      <w:r w:rsidRPr="00490214">
        <w:rPr>
          <w:rFonts w:ascii="Georgia" w:hAnsi="Georgia"/>
          <w:color w:val="000000" w:themeColor="text1"/>
          <w:sz w:val="22"/>
          <w:szCs w:val="22"/>
        </w:rPr>
        <w:t xml:space="preserve"> and </w:t>
      </w:r>
      <w:hyperlink r:id="rId8" w:anchor="co_pp_3fed000053a85" w:history="1">
        <w:r w:rsidRPr="00490214">
          <w:rPr>
            <w:rFonts w:ascii="Georgia" w:hAnsi="Georgia"/>
            <w:color w:val="000000" w:themeColor="text1"/>
            <w:sz w:val="22"/>
            <w:szCs w:val="22"/>
          </w:rPr>
          <w:t>18 U.S.C. §2319(b)(1)</w:t>
        </w:r>
      </w:hyperlink>
      <w:r w:rsidRPr="00490214">
        <w:rPr>
          <w:rFonts w:ascii="Georgia" w:hAnsi="Georgia"/>
          <w:color w:val="000000" w:themeColor="text1"/>
          <w:sz w:val="22"/>
          <w:szCs w:val="22"/>
        </w:rPr>
        <w:t xml:space="preserve"> based on the music CDs, the </w:t>
      </w:r>
      <w:r w:rsidRPr="00490214">
        <w:rPr>
          <w:rFonts w:ascii="Georgia" w:hAnsi="Georgia"/>
          <w:i/>
          <w:iCs/>
          <w:color w:val="000000" w:themeColor="text1"/>
          <w:sz w:val="22"/>
          <w:szCs w:val="22"/>
        </w:rPr>
        <w:t>Crouching Tiger</w:t>
      </w:r>
      <w:r w:rsidRPr="00490214">
        <w:rPr>
          <w:rFonts w:ascii="Georgia" w:hAnsi="Georgia"/>
          <w:color w:val="000000" w:themeColor="text1"/>
          <w:sz w:val="22"/>
          <w:szCs w:val="22"/>
        </w:rPr>
        <w:t xml:space="preserve"> DVD, and the Norton Anti-Virus software. A fourth count alleged that Liu trafficked in the counterfeit labels on the software, </w:t>
      </w:r>
      <w:hyperlink r:id="rId9" w:anchor="co_pp_8b3b0000958a4" w:history="1">
        <w:r w:rsidRPr="00490214">
          <w:rPr>
            <w:rFonts w:ascii="Georgia" w:hAnsi="Georgia"/>
            <w:color w:val="000000" w:themeColor="text1"/>
            <w:sz w:val="22"/>
            <w:szCs w:val="22"/>
          </w:rPr>
          <w:t>18 U.S.C. §2318(a)</w:t>
        </w:r>
      </w:hyperlink>
      <w:r w:rsidRPr="00490214">
        <w:rPr>
          <w:rFonts w:ascii="Georgia" w:hAnsi="Georgia"/>
          <w:color w:val="000000" w:themeColor="text1"/>
          <w:sz w:val="22"/>
          <w:szCs w:val="22"/>
        </w:rPr>
        <w:t>. Following a three-day jury trial, Liu was convicted on all counts. The district court sentenced Liu to four years in prison followed by three years of supervised release ….</w:t>
      </w:r>
    </w:p>
    <w:p w:rsidR="00F4332C" w:rsidRDefault="00F4332C" w:rsidP="00490214">
      <w:pPr>
        <w:widowControl w:val="0"/>
        <w:autoSpaceDE w:val="0"/>
        <w:autoSpaceDN w:val="0"/>
        <w:adjustRightInd w:val="0"/>
        <w:ind w:firstLine="720"/>
        <w:jc w:val="center"/>
        <w:rPr>
          <w:rFonts w:ascii="Georgia" w:hAnsi="Georgia"/>
          <w:b/>
          <w:bCs/>
          <w:color w:val="000000" w:themeColor="text1"/>
          <w:sz w:val="22"/>
          <w:szCs w:val="22"/>
        </w:rPr>
      </w:pPr>
      <w:bookmarkStart w:id="8" w:name="co_anchor_I120c27a0990c11e38578f7ccc38dc"/>
      <w:bookmarkStart w:id="9" w:name="co_anchor_I120c27a1990c11e38578f7ccc38dc"/>
      <w:bookmarkEnd w:id="8"/>
      <w:bookmarkEnd w:id="9"/>
    </w:p>
    <w:p w:rsidR="00F4332C" w:rsidRPr="00490214" w:rsidRDefault="00F4332C" w:rsidP="002C0202">
      <w:pPr>
        <w:widowControl w:val="0"/>
        <w:autoSpaceDE w:val="0"/>
        <w:autoSpaceDN w:val="0"/>
        <w:adjustRightInd w:val="0"/>
        <w:jc w:val="center"/>
        <w:rPr>
          <w:rFonts w:ascii="Georgia" w:hAnsi="Georgia"/>
          <w:b/>
          <w:bCs/>
          <w:color w:val="000000" w:themeColor="text1"/>
          <w:sz w:val="22"/>
          <w:szCs w:val="22"/>
        </w:rPr>
      </w:pPr>
      <w:r w:rsidRPr="00490214">
        <w:rPr>
          <w:rFonts w:ascii="Georgia" w:hAnsi="Georgia"/>
          <w:b/>
          <w:bCs/>
          <w:color w:val="000000" w:themeColor="text1"/>
          <w:sz w:val="22"/>
          <w:szCs w:val="22"/>
        </w:rPr>
        <w:t>ANALYSIS</w:t>
      </w:r>
    </w:p>
    <w:p w:rsidR="002C0202" w:rsidRDefault="002C0202" w:rsidP="00490214">
      <w:pPr>
        <w:widowControl w:val="0"/>
        <w:autoSpaceDE w:val="0"/>
        <w:autoSpaceDN w:val="0"/>
        <w:adjustRightInd w:val="0"/>
        <w:ind w:firstLine="720"/>
        <w:jc w:val="center"/>
        <w:rPr>
          <w:rFonts w:ascii="Georgia" w:hAnsi="Georgia"/>
          <w:b/>
          <w:bCs/>
          <w:color w:val="000000" w:themeColor="text1"/>
          <w:sz w:val="22"/>
          <w:szCs w:val="22"/>
        </w:rPr>
      </w:pPr>
    </w:p>
    <w:p w:rsidR="00F4332C" w:rsidRPr="00490214" w:rsidRDefault="00F4332C" w:rsidP="002C0202">
      <w:pPr>
        <w:widowControl w:val="0"/>
        <w:autoSpaceDE w:val="0"/>
        <w:autoSpaceDN w:val="0"/>
        <w:adjustRightInd w:val="0"/>
        <w:jc w:val="center"/>
        <w:rPr>
          <w:rFonts w:ascii="Georgia" w:hAnsi="Georgia"/>
          <w:b/>
          <w:bCs/>
          <w:color w:val="000000" w:themeColor="text1"/>
          <w:sz w:val="22"/>
          <w:szCs w:val="22"/>
        </w:rPr>
      </w:pPr>
      <w:r w:rsidRPr="00490214">
        <w:rPr>
          <w:rFonts w:ascii="Georgia" w:hAnsi="Georgia"/>
          <w:b/>
          <w:bCs/>
          <w:color w:val="000000" w:themeColor="text1"/>
          <w:sz w:val="22"/>
          <w:szCs w:val="22"/>
        </w:rPr>
        <w:t>I. The District Court Erred in Instructing the Jury on the “Willfulness” and “Knowledge” Elements</w:t>
      </w:r>
    </w:p>
    <w:p w:rsidR="002C0202" w:rsidRDefault="002C0202" w:rsidP="00490214">
      <w:pPr>
        <w:widowControl w:val="0"/>
        <w:autoSpaceDE w:val="0"/>
        <w:autoSpaceDN w:val="0"/>
        <w:adjustRightInd w:val="0"/>
        <w:ind w:firstLine="720"/>
        <w:jc w:val="center"/>
        <w:rPr>
          <w:rFonts w:ascii="Georgia" w:hAnsi="Georgia"/>
          <w:b/>
          <w:bCs/>
          <w:color w:val="000000" w:themeColor="text1"/>
          <w:sz w:val="22"/>
          <w:szCs w:val="22"/>
        </w:rPr>
      </w:pPr>
    </w:p>
    <w:p w:rsidR="00F4332C" w:rsidRPr="00490214" w:rsidRDefault="00F4332C" w:rsidP="002C0202">
      <w:pPr>
        <w:widowControl w:val="0"/>
        <w:autoSpaceDE w:val="0"/>
        <w:autoSpaceDN w:val="0"/>
        <w:adjustRightInd w:val="0"/>
        <w:jc w:val="center"/>
        <w:rPr>
          <w:rFonts w:ascii="Georgia" w:hAnsi="Georgia"/>
          <w:b/>
          <w:bCs/>
          <w:color w:val="000000" w:themeColor="text1"/>
          <w:sz w:val="22"/>
          <w:szCs w:val="22"/>
        </w:rPr>
      </w:pPr>
      <w:r w:rsidRPr="00490214">
        <w:rPr>
          <w:rFonts w:ascii="Georgia" w:hAnsi="Georgia"/>
          <w:b/>
          <w:bCs/>
          <w:color w:val="000000" w:themeColor="text1"/>
          <w:sz w:val="22"/>
          <w:szCs w:val="22"/>
        </w:rPr>
        <w:t>A. Standard of Review</w:t>
      </w:r>
    </w:p>
    <w:p w:rsidR="002C0202" w:rsidRDefault="002C0202"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 xml:space="preserve">“When a party properly objects to a jury instruction, we review </w:t>
      </w:r>
      <w:r w:rsidRPr="00490214">
        <w:rPr>
          <w:rFonts w:ascii="Georgia" w:hAnsi="Georgia"/>
          <w:i/>
          <w:color w:val="000000" w:themeColor="text1"/>
          <w:sz w:val="22"/>
          <w:szCs w:val="22"/>
        </w:rPr>
        <w:t>de novo</w:t>
      </w:r>
      <w:r w:rsidRPr="00490214">
        <w:rPr>
          <w:rFonts w:ascii="Georgia" w:hAnsi="Georgia"/>
          <w:color w:val="000000" w:themeColor="text1"/>
          <w:sz w:val="22"/>
          <w:szCs w:val="22"/>
        </w:rPr>
        <w:t xml:space="preserve"> whether the instructions given ‘accurately describe the elements of the charged </w:t>
      </w:r>
      <w:proofErr w:type="gramStart"/>
      <w:r w:rsidRPr="00490214">
        <w:rPr>
          <w:rFonts w:ascii="Georgia" w:hAnsi="Georgia"/>
          <w:color w:val="000000" w:themeColor="text1"/>
          <w:sz w:val="22"/>
          <w:szCs w:val="22"/>
        </w:rPr>
        <w:t>crime</w:t>
      </w:r>
      <w:proofErr w:type="gramEnd"/>
      <w:r w:rsidRPr="00490214">
        <w:rPr>
          <w:rFonts w:ascii="Georgia" w:hAnsi="Georgia"/>
          <w:color w:val="000000" w:themeColor="text1"/>
          <w:sz w:val="22"/>
          <w:szCs w:val="22"/>
        </w:rPr>
        <w:t xml:space="preserve">.’” </w:t>
      </w:r>
      <w:hyperlink r:id="rId10" w:anchor="co_pp_sp_506_598" w:history="1">
        <w:r w:rsidRPr="00490214">
          <w:rPr>
            <w:rFonts w:ascii="Georgia" w:hAnsi="Georgia"/>
            <w:i/>
            <w:iCs/>
            <w:color w:val="000000" w:themeColor="text1"/>
            <w:sz w:val="22"/>
            <w:szCs w:val="22"/>
          </w:rPr>
          <w:t xml:space="preserve">United States v. </w:t>
        </w:r>
        <w:proofErr w:type="spellStart"/>
        <w:r w:rsidRPr="00490214">
          <w:rPr>
            <w:rFonts w:ascii="Georgia" w:hAnsi="Georgia"/>
            <w:i/>
            <w:iCs/>
            <w:color w:val="000000" w:themeColor="text1"/>
            <w:sz w:val="22"/>
            <w:szCs w:val="22"/>
          </w:rPr>
          <w:t>Munguia</w:t>
        </w:r>
        <w:proofErr w:type="spellEnd"/>
        <w:r w:rsidRPr="00490214">
          <w:rPr>
            <w:rFonts w:ascii="Georgia" w:hAnsi="Georgia"/>
            <w:i/>
            <w:iCs/>
            <w:color w:val="000000" w:themeColor="text1"/>
            <w:sz w:val="22"/>
            <w:szCs w:val="22"/>
          </w:rPr>
          <w:t>,</w:t>
        </w:r>
        <w:r w:rsidRPr="00490214">
          <w:rPr>
            <w:rFonts w:ascii="Georgia" w:hAnsi="Georgia"/>
            <w:color w:val="000000" w:themeColor="text1"/>
            <w:sz w:val="22"/>
            <w:szCs w:val="22"/>
          </w:rPr>
          <w:t xml:space="preserve"> 704 F.3d 596, 598 (9th Cir. 2012)</w:t>
        </w:r>
      </w:hyperlink>
      <w:r w:rsidRPr="00490214">
        <w:rPr>
          <w:rFonts w:ascii="Georgia" w:hAnsi="Georgia"/>
          <w:color w:val="000000" w:themeColor="text1"/>
          <w:sz w:val="22"/>
          <w:szCs w:val="22"/>
        </w:rPr>
        <w:t xml:space="preserve"> (quoting </w:t>
      </w:r>
      <w:hyperlink r:id="rId11" w:anchor="co_pp_sp_506_921" w:history="1">
        <w:r w:rsidRPr="00490214">
          <w:rPr>
            <w:rFonts w:ascii="Georgia" w:hAnsi="Georgia"/>
            <w:i/>
            <w:iCs/>
            <w:color w:val="000000" w:themeColor="text1"/>
            <w:sz w:val="22"/>
            <w:szCs w:val="22"/>
          </w:rPr>
          <w:t>United States v. Heredia,</w:t>
        </w:r>
        <w:r w:rsidRPr="00490214">
          <w:rPr>
            <w:rFonts w:ascii="Georgia" w:hAnsi="Georgia"/>
            <w:color w:val="000000" w:themeColor="text1"/>
            <w:sz w:val="22"/>
            <w:szCs w:val="22"/>
          </w:rPr>
          <w:t xml:space="preserve"> 483 F.3d 913, 921 (9th Cir. 2007)</w:t>
        </w:r>
      </w:hyperlink>
      <w:r w:rsidRPr="00490214">
        <w:rPr>
          <w:rFonts w:ascii="Georgia" w:hAnsi="Georgia"/>
          <w:color w:val="000000" w:themeColor="text1"/>
          <w:sz w:val="22"/>
          <w:szCs w:val="22"/>
        </w:rPr>
        <w:t xml:space="preserve"> (</w:t>
      </w:r>
      <w:proofErr w:type="spellStart"/>
      <w:r w:rsidRPr="00490214">
        <w:rPr>
          <w:rFonts w:ascii="Georgia" w:hAnsi="Georgia"/>
          <w:color w:val="000000" w:themeColor="text1"/>
          <w:sz w:val="22"/>
          <w:szCs w:val="22"/>
        </w:rPr>
        <w:t>en</w:t>
      </w:r>
      <w:proofErr w:type="spellEnd"/>
      <w:r w:rsidRPr="00490214">
        <w:rPr>
          <w:rFonts w:ascii="Georgia" w:hAnsi="Georgia"/>
          <w:color w:val="000000" w:themeColor="text1"/>
          <w:sz w:val="22"/>
          <w:szCs w:val="22"/>
        </w:rPr>
        <w:t xml:space="preserve"> banc)). A district court’s omission or misstatement of an element of an offense in the jury instructions is subject to harmless error review. </w:t>
      </w:r>
      <w:hyperlink r:id="rId12" w:anchor="co_pp_sp_506_544" w:history="1">
        <w:r w:rsidRPr="00490214">
          <w:rPr>
            <w:rFonts w:ascii="Georgia" w:hAnsi="Georgia"/>
            <w:i/>
            <w:iCs/>
            <w:color w:val="000000" w:themeColor="text1"/>
            <w:sz w:val="22"/>
            <w:szCs w:val="22"/>
          </w:rPr>
          <w:t>United States v. Wilkes,</w:t>
        </w:r>
        <w:r w:rsidRPr="00490214">
          <w:rPr>
            <w:rFonts w:ascii="Georgia" w:hAnsi="Georgia"/>
            <w:color w:val="000000" w:themeColor="text1"/>
            <w:sz w:val="22"/>
            <w:szCs w:val="22"/>
          </w:rPr>
          <w:t xml:space="preserve"> 662 F.3d 524, 544 (9th Cir. 2011)</w:t>
        </w:r>
      </w:hyperlink>
      <w:r w:rsidRPr="00490214">
        <w:rPr>
          <w:rFonts w:ascii="Georgia" w:hAnsi="Georgia"/>
          <w:color w:val="000000" w:themeColor="text1"/>
          <w:sz w:val="22"/>
          <w:szCs w:val="22"/>
        </w:rPr>
        <w:t xml:space="preserve"> (quoting </w:t>
      </w:r>
      <w:hyperlink r:id="rId13" w:anchor="co_pp_sp_506_1247" w:history="1">
        <w:r w:rsidRPr="00490214">
          <w:rPr>
            <w:rFonts w:ascii="Georgia" w:hAnsi="Georgia"/>
            <w:i/>
            <w:iCs/>
            <w:color w:val="000000" w:themeColor="text1"/>
            <w:sz w:val="22"/>
            <w:szCs w:val="22"/>
          </w:rPr>
          <w:t xml:space="preserve">United States v. </w:t>
        </w:r>
        <w:proofErr w:type="spellStart"/>
        <w:r w:rsidRPr="00490214">
          <w:rPr>
            <w:rFonts w:ascii="Georgia" w:hAnsi="Georgia"/>
            <w:i/>
            <w:iCs/>
            <w:color w:val="000000" w:themeColor="text1"/>
            <w:sz w:val="22"/>
            <w:szCs w:val="22"/>
          </w:rPr>
          <w:t>Kilbride</w:t>
        </w:r>
        <w:proofErr w:type="spellEnd"/>
        <w:r w:rsidRPr="00490214">
          <w:rPr>
            <w:rFonts w:ascii="Georgia" w:hAnsi="Georgia"/>
            <w:i/>
            <w:iCs/>
            <w:color w:val="000000" w:themeColor="text1"/>
            <w:sz w:val="22"/>
            <w:szCs w:val="22"/>
          </w:rPr>
          <w:t>,</w:t>
        </w:r>
        <w:r w:rsidRPr="00490214">
          <w:rPr>
            <w:rFonts w:ascii="Georgia" w:hAnsi="Georgia"/>
            <w:color w:val="000000" w:themeColor="text1"/>
            <w:sz w:val="22"/>
            <w:szCs w:val="22"/>
          </w:rPr>
          <w:t xml:space="preserve"> 584 F.3d 1240, 1247 (9th Cir. 2009)</w:t>
        </w:r>
      </w:hyperlink>
      <w:r w:rsidRPr="00490214">
        <w:rPr>
          <w:rFonts w:ascii="Georgia" w:hAnsi="Georgia"/>
          <w:color w:val="000000" w:themeColor="text1"/>
          <w:sz w:val="22"/>
          <w:szCs w:val="22"/>
        </w:rPr>
        <w:t xml:space="preserve">). We review unpreserved errors in the jury instructions for plain error. </w:t>
      </w:r>
      <w:hyperlink r:id="rId14" w:anchor="co_pp_sp_506_762" w:history="1">
        <w:r w:rsidRPr="00490214">
          <w:rPr>
            <w:rFonts w:ascii="Georgia" w:hAnsi="Georgia"/>
            <w:i/>
            <w:iCs/>
            <w:color w:val="000000" w:themeColor="text1"/>
            <w:sz w:val="22"/>
            <w:szCs w:val="22"/>
          </w:rPr>
          <w:t>United States v. Phillips,</w:t>
        </w:r>
        <w:r w:rsidRPr="00490214">
          <w:rPr>
            <w:rFonts w:ascii="Georgia" w:hAnsi="Georgia"/>
            <w:color w:val="000000" w:themeColor="text1"/>
            <w:sz w:val="22"/>
            <w:szCs w:val="22"/>
          </w:rPr>
          <w:t xml:space="preserve"> 704 F.3d 754, 762 (9th Cir. 2012)</w:t>
        </w:r>
      </w:hyperlink>
      <w:r w:rsidRPr="00490214">
        <w:rPr>
          <w:rFonts w:ascii="Georgia" w:hAnsi="Georgia"/>
          <w:color w:val="000000" w:themeColor="text1"/>
          <w:sz w:val="22"/>
          <w:szCs w:val="22"/>
        </w:rPr>
        <w:t>.</w:t>
      </w: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lastRenderedPageBreak/>
        <w:t> </w:t>
      </w:r>
    </w:p>
    <w:p w:rsidR="00F4332C" w:rsidRPr="00490214" w:rsidRDefault="00F4332C" w:rsidP="00490214">
      <w:pPr>
        <w:widowControl w:val="0"/>
        <w:autoSpaceDE w:val="0"/>
        <w:autoSpaceDN w:val="0"/>
        <w:adjustRightInd w:val="0"/>
        <w:ind w:firstLine="720"/>
        <w:jc w:val="center"/>
        <w:rPr>
          <w:rFonts w:ascii="Georgia" w:hAnsi="Georgia"/>
          <w:color w:val="000000" w:themeColor="text1"/>
          <w:sz w:val="22"/>
          <w:szCs w:val="22"/>
        </w:rPr>
      </w:pPr>
      <w:bookmarkStart w:id="10" w:name="co_anchor_I120c27a2990c11e38578f7ccc38dc"/>
      <w:bookmarkEnd w:id="10"/>
      <w:r w:rsidRPr="00490214">
        <w:rPr>
          <w:rFonts w:ascii="Georgia" w:hAnsi="Georgia"/>
          <w:color w:val="000000" w:themeColor="text1"/>
          <w:sz w:val="22"/>
          <w:szCs w:val="22"/>
        </w:rPr>
        <w:t>*  *  *</w:t>
      </w:r>
    </w:p>
    <w:p w:rsidR="002C0202" w:rsidRDefault="002C0202" w:rsidP="00490214">
      <w:pPr>
        <w:widowControl w:val="0"/>
        <w:autoSpaceDE w:val="0"/>
        <w:autoSpaceDN w:val="0"/>
        <w:adjustRightInd w:val="0"/>
        <w:ind w:firstLine="720"/>
        <w:jc w:val="center"/>
        <w:rPr>
          <w:rFonts w:ascii="Georgia" w:hAnsi="Georgia"/>
          <w:b/>
          <w:bCs/>
          <w:color w:val="000000" w:themeColor="text1"/>
          <w:sz w:val="22"/>
          <w:szCs w:val="22"/>
        </w:rPr>
      </w:pPr>
    </w:p>
    <w:p w:rsidR="00F4332C" w:rsidRPr="00490214" w:rsidRDefault="00F4332C" w:rsidP="002C0202">
      <w:pPr>
        <w:widowControl w:val="0"/>
        <w:autoSpaceDE w:val="0"/>
        <w:autoSpaceDN w:val="0"/>
        <w:adjustRightInd w:val="0"/>
        <w:jc w:val="center"/>
        <w:rPr>
          <w:rFonts w:ascii="Georgia" w:hAnsi="Georgia"/>
          <w:b/>
          <w:bCs/>
          <w:color w:val="000000" w:themeColor="text1"/>
          <w:sz w:val="22"/>
          <w:szCs w:val="22"/>
        </w:rPr>
      </w:pPr>
      <w:r w:rsidRPr="00490214">
        <w:rPr>
          <w:rFonts w:ascii="Georgia" w:hAnsi="Georgia"/>
          <w:b/>
          <w:bCs/>
          <w:color w:val="000000" w:themeColor="text1"/>
          <w:sz w:val="22"/>
          <w:szCs w:val="22"/>
        </w:rPr>
        <w:t>B. The “Willfulness” Element of Criminal Copyright Infringement Requires Knowledge that the Conduct Was Unlawful</w:t>
      </w:r>
    </w:p>
    <w:p w:rsidR="002C0202" w:rsidRDefault="002C0202"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 xml:space="preserve">Copyright infringers have been subject to civil liability since the Nation’s </w:t>
      </w:r>
      <w:proofErr w:type="gramStart"/>
      <w:r w:rsidRPr="00490214">
        <w:rPr>
          <w:rFonts w:ascii="Georgia" w:hAnsi="Georgia"/>
          <w:color w:val="000000" w:themeColor="text1"/>
          <w:sz w:val="22"/>
          <w:szCs w:val="22"/>
        </w:rPr>
        <w:t>founding</w:t>
      </w:r>
      <w:proofErr w:type="gramEnd"/>
      <w:r w:rsidRPr="00490214">
        <w:rPr>
          <w:rFonts w:ascii="Georgia" w:hAnsi="Georgia"/>
          <w:color w:val="000000" w:themeColor="text1"/>
          <w:sz w:val="22"/>
          <w:szCs w:val="22"/>
        </w:rPr>
        <w:t xml:space="preserve">. </w:t>
      </w:r>
      <w:r w:rsidRPr="00490214">
        <w:rPr>
          <w:rFonts w:ascii="Georgia" w:hAnsi="Georgia"/>
          <w:i/>
          <w:iCs/>
          <w:color w:val="000000" w:themeColor="text1"/>
          <w:sz w:val="22"/>
          <w:szCs w:val="22"/>
        </w:rPr>
        <w:t>See</w:t>
      </w:r>
      <w:r w:rsidRPr="00490214">
        <w:rPr>
          <w:rFonts w:ascii="Georgia" w:hAnsi="Georgia"/>
          <w:color w:val="000000" w:themeColor="text1"/>
          <w:sz w:val="22"/>
          <w:szCs w:val="22"/>
        </w:rPr>
        <w:t xml:space="preserve"> Act of May 31, 1790, </w:t>
      </w:r>
      <w:proofErr w:type="spellStart"/>
      <w:r w:rsidRPr="00490214">
        <w:rPr>
          <w:rFonts w:ascii="Georgia" w:hAnsi="Georgia"/>
          <w:color w:val="000000" w:themeColor="text1"/>
          <w:sz w:val="22"/>
          <w:szCs w:val="22"/>
        </w:rPr>
        <w:t>ch.</w:t>
      </w:r>
      <w:proofErr w:type="spellEnd"/>
      <w:r w:rsidRPr="00490214">
        <w:rPr>
          <w:rFonts w:ascii="Georgia" w:hAnsi="Georgia"/>
          <w:color w:val="000000" w:themeColor="text1"/>
          <w:sz w:val="22"/>
          <w:szCs w:val="22"/>
        </w:rPr>
        <w:t xml:space="preserve"> 15, §2, 1 Stat. 124, 124-125. In a civil suit, liability for copyright infringement is strict. “[T]he innocent intent of the defendant constitutes no defense to liability.” </w:t>
      </w:r>
      <w:hyperlink r:id="rId15" w:anchor="co_pp_sp_506_1170" w:history="1">
        <w:proofErr w:type="spellStart"/>
        <w:r w:rsidRPr="00490214">
          <w:rPr>
            <w:rFonts w:ascii="Georgia" w:hAnsi="Georgia"/>
            <w:i/>
            <w:iCs/>
            <w:color w:val="000000" w:themeColor="text1"/>
            <w:sz w:val="22"/>
            <w:szCs w:val="22"/>
          </w:rPr>
          <w:t>Monge</w:t>
        </w:r>
        <w:proofErr w:type="spellEnd"/>
        <w:r w:rsidRPr="00490214">
          <w:rPr>
            <w:rFonts w:ascii="Georgia" w:hAnsi="Georgia"/>
            <w:i/>
            <w:iCs/>
            <w:color w:val="000000" w:themeColor="text1"/>
            <w:sz w:val="22"/>
            <w:szCs w:val="22"/>
          </w:rPr>
          <w:t xml:space="preserve"> v. Maya Magazines, Inc.,</w:t>
        </w:r>
        <w:r w:rsidRPr="00490214">
          <w:rPr>
            <w:rFonts w:ascii="Georgia" w:hAnsi="Georgia"/>
            <w:color w:val="000000" w:themeColor="text1"/>
            <w:sz w:val="22"/>
            <w:szCs w:val="22"/>
          </w:rPr>
          <w:t xml:space="preserve"> 688 F.3d 1164, 1170 (9th Cir. 2012)</w:t>
        </w:r>
      </w:hyperlink>
      <w:r w:rsidRPr="00490214">
        <w:rPr>
          <w:rFonts w:ascii="Georgia" w:hAnsi="Georgia"/>
          <w:color w:val="000000" w:themeColor="text1"/>
          <w:sz w:val="22"/>
          <w:szCs w:val="22"/>
        </w:rPr>
        <w:t xml:space="preserve"> (citing 4 M</w:t>
      </w:r>
      <w:r w:rsidRPr="00490214">
        <w:rPr>
          <w:rFonts w:ascii="Georgia" w:hAnsi="Georgia"/>
          <w:smallCaps/>
          <w:color w:val="000000" w:themeColor="text1"/>
          <w:sz w:val="22"/>
          <w:szCs w:val="22"/>
        </w:rPr>
        <w:t>elville</w:t>
      </w:r>
      <w:r w:rsidRPr="00490214">
        <w:rPr>
          <w:rFonts w:ascii="Georgia" w:hAnsi="Georgia"/>
          <w:color w:val="000000" w:themeColor="text1"/>
          <w:sz w:val="22"/>
          <w:szCs w:val="22"/>
        </w:rPr>
        <w:t xml:space="preserve"> B. </w:t>
      </w:r>
      <w:proofErr w:type="spellStart"/>
      <w:r w:rsidRPr="00490214">
        <w:rPr>
          <w:rFonts w:ascii="Georgia" w:hAnsi="Georgia"/>
          <w:color w:val="000000" w:themeColor="text1"/>
          <w:sz w:val="22"/>
          <w:szCs w:val="22"/>
        </w:rPr>
        <w:t>N</w:t>
      </w:r>
      <w:r w:rsidRPr="00490214">
        <w:rPr>
          <w:rFonts w:ascii="Georgia" w:hAnsi="Georgia"/>
          <w:smallCaps/>
          <w:color w:val="000000" w:themeColor="text1"/>
          <w:sz w:val="22"/>
          <w:szCs w:val="22"/>
        </w:rPr>
        <w:t>immer</w:t>
      </w:r>
      <w:proofErr w:type="spellEnd"/>
      <w:r w:rsidRPr="00490214">
        <w:rPr>
          <w:rFonts w:ascii="Georgia" w:hAnsi="Georgia"/>
          <w:color w:val="000000" w:themeColor="text1"/>
          <w:sz w:val="22"/>
          <w:szCs w:val="22"/>
        </w:rPr>
        <w:t xml:space="preserve"> &amp; D</w:t>
      </w:r>
      <w:r w:rsidRPr="00490214">
        <w:rPr>
          <w:rFonts w:ascii="Georgia" w:hAnsi="Georgia"/>
          <w:smallCaps/>
          <w:color w:val="000000" w:themeColor="text1"/>
          <w:sz w:val="22"/>
          <w:szCs w:val="22"/>
        </w:rPr>
        <w:t>avid</w:t>
      </w:r>
      <w:r w:rsidRPr="00490214">
        <w:rPr>
          <w:rFonts w:ascii="Georgia" w:hAnsi="Georgia"/>
          <w:color w:val="000000" w:themeColor="text1"/>
          <w:sz w:val="22"/>
          <w:szCs w:val="22"/>
        </w:rPr>
        <w:t xml:space="preserve"> </w:t>
      </w:r>
      <w:proofErr w:type="spellStart"/>
      <w:r w:rsidRPr="00490214">
        <w:rPr>
          <w:rFonts w:ascii="Georgia" w:hAnsi="Georgia"/>
          <w:color w:val="000000" w:themeColor="text1"/>
          <w:sz w:val="22"/>
          <w:szCs w:val="22"/>
        </w:rPr>
        <w:t>N</w:t>
      </w:r>
      <w:r w:rsidRPr="00490214">
        <w:rPr>
          <w:rFonts w:ascii="Georgia" w:hAnsi="Georgia"/>
          <w:smallCaps/>
          <w:color w:val="000000" w:themeColor="text1"/>
          <w:sz w:val="22"/>
          <w:szCs w:val="22"/>
        </w:rPr>
        <w:t>immer</w:t>
      </w:r>
      <w:proofErr w:type="spellEnd"/>
      <w:r w:rsidRPr="00490214">
        <w:rPr>
          <w:rFonts w:ascii="Georgia" w:hAnsi="Georgia"/>
          <w:color w:val="000000" w:themeColor="text1"/>
          <w:sz w:val="22"/>
          <w:szCs w:val="22"/>
        </w:rPr>
        <w:t xml:space="preserve">, </w:t>
      </w:r>
      <w:proofErr w:type="spellStart"/>
      <w:r w:rsidRPr="00490214">
        <w:rPr>
          <w:rFonts w:ascii="Georgia" w:hAnsi="Georgia"/>
          <w:iCs/>
          <w:color w:val="000000" w:themeColor="text1"/>
          <w:sz w:val="22"/>
          <w:szCs w:val="22"/>
        </w:rPr>
        <w:t>N</w:t>
      </w:r>
      <w:r w:rsidRPr="00490214">
        <w:rPr>
          <w:rFonts w:ascii="Georgia" w:hAnsi="Georgia"/>
          <w:smallCaps/>
          <w:color w:val="000000" w:themeColor="text1"/>
          <w:sz w:val="22"/>
          <w:szCs w:val="22"/>
        </w:rPr>
        <w:t>immer</w:t>
      </w:r>
      <w:proofErr w:type="spellEnd"/>
      <w:r w:rsidRPr="00490214">
        <w:rPr>
          <w:rFonts w:ascii="Georgia" w:hAnsi="Georgia"/>
          <w:smallCaps/>
          <w:color w:val="000000" w:themeColor="text1"/>
          <w:sz w:val="22"/>
          <w:szCs w:val="22"/>
        </w:rPr>
        <w:t xml:space="preserve"> on</w:t>
      </w:r>
      <w:r w:rsidRPr="00490214">
        <w:rPr>
          <w:rFonts w:ascii="Georgia" w:hAnsi="Georgia"/>
          <w:iCs/>
          <w:color w:val="000000" w:themeColor="text1"/>
          <w:sz w:val="22"/>
          <w:szCs w:val="22"/>
        </w:rPr>
        <w:t xml:space="preserve"> C</w:t>
      </w:r>
      <w:r w:rsidRPr="00490214">
        <w:rPr>
          <w:rFonts w:ascii="Georgia" w:hAnsi="Georgia"/>
          <w:smallCaps/>
          <w:color w:val="000000" w:themeColor="text1"/>
          <w:sz w:val="22"/>
          <w:szCs w:val="22"/>
        </w:rPr>
        <w:t>opyright</w:t>
      </w:r>
      <w:r w:rsidRPr="00490214">
        <w:rPr>
          <w:rFonts w:ascii="Georgia" w:hAnsi="Georgia"/>
          <w:color w:val="000000" w:themeColor="text1"/>
          <w:sz w:val="22"/>
          <w:szCs w:val="22"/>
        </w:rPr>
        <w:t xml:space="preserve"> §13.08[B</w:t>
      </w:r>
      <w:proofErr w:type="gramStart"/>
      <w:r w:rsidRPr="00490214">
        <w:rPr>
          <w:rFonts w:ascii="Georgia" w:hAnsi="Georgia"/>
          <w:color w:val="000000" w:themeColor="text1"/>
          <w:sz w:val="22"/>
          <w:szCs w:val="22"/>
        </w:rPr>
        <w:t>][</w:t>
      </w:r>
      <w:proofErr w:type="gramEnd"/>
      <w:r w:rsidRPr="00490214">
        <w:rPr>
          <w:rFonts w:ascii="Georgia" w:hAnsi="Georgia"/>
          <w:color w:val="000000" w:themeColor="text1"/>
          <w:sz w:val="22"/>
          <w:szCs w:val="22"/>
        </w:rPr>
        <w:t>1] (Matthew Bender rev. ed. 2011)).</w:t>
      </w:r>
    </w:p>
    <w:p w:rsidR="002C0202" w:rsidRDefault="002C0202"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 xml:space="preserve">Congress first imposed criminal liability for certain types of infringement in the late nineteenth century. </w:t>
      </w:r>
      <w:r w:rsidRPr="00490214">
        <w:rPr>
          <w:rFonts w:ascii="Georgia" w:hAnsi="Georgia"/>
          <w:i/>
          <w:iCs/>
          <w:color w:val="000000" w:themeColor="text1"/>
          <w:sz w:val="22"/>
          <w:szCs w:val="22"/>
        </w:rPr>
        <w:t>See</w:t>
      </w:r>
      <w:r w:rsidRPr="00490214">
        <w:rPr>
          <w:rFonts w:ascii="Georgia" w:hAnsi="Georgia"/>
          <w:color w:val="000000" w:themeColor="text1"/>
          <w:sz w:val="22"/>
          <w:szCs w:val="22"/>
        </w:rPr>
        <w:t xml:space="preserve"> Act of January 6, 1897, </w:t>
      </w:r>
      <w:proofErr w:type="spellStart"/>
      <w:r w:rsidRPr="00490214">
        <w:rPr>
          <w:rFonts w:ascii="Georgia" w:hAnsi="Georgia"/>
          <w:color w:val="000000" w:themeColor="text1"/>
          <w:sz w:val="22"/>
          <w:szCs w:val="22"/>
        </w:rPr>
        <w:t>ch.</w:t>
      </w:r>
      <w:proofErr w:type="spellEnd"/>
      <w:r w:rsidRPr="00490214">
        <w:rPr>
          <w:rFonts w:ascii="Georgia" w:hAnsi="Georgia"/>
          <w:color w:val="000000" w:themeColor="text1"/>
          <w:sz w:val="22"/>
          <w:szCs w:val="22"/>
        </w:rPr>
        <w:t xml:space="preserve"> 4, 29 Stat. 481, 482. The general approach to criminal copyright enforcement—then, as now—has been to punish only those violations that are both willful and economically motivated. </w:t>
      </w:r>
      <w:r w:rsidRPr="00490214">
        <w:rPr>
          <w:rFonts w:ascii="Georgia" w:hAnsi="Georgia"/>
          <w:i/>
          <w:iCs/>
          <w:color w:val="000000" w:themeColor="text1"/>
          <w:sz w:val="22"/>
          <w:szCs w:val="22"/>
        </w:rPr>
        <w:t>See id.</w:t>
      </w:r>
      <w:r w:rsidRPr="00490214">
        <w:rPr>
          <w:rFonts w:ascii="Georgia" w:hAnsi="Georgia"/>
          <w:color w:val="000000" w:themeColor="text1"/>
          <w:sz w:val="22"/>
          <w:szCs w:val="22"/>
        </w:rPr>
        <w:t xml:space="preserve"> (</w:t>
      </w:r>
      <w:proofErr w:type="gramStart"/>
      <w:r w:rsidRPr="00490214">
        <w:rPr>
          <w:rFonts w:ascii="Georgia" w:hAnsi="Georgia"/>
          <w:color w:val="000000" w:themeColor="text1"/>
          <w:sz w:val="22"/>
          <w:szCs w:val="22"/>
        </w:rPr>
        <w:t>punishing</w:t>
      </w:r>
      <w:proofErr w:type="gramEnd"/>
      <w:r w:rsidRPr="00490214">
        <w:rPr>
          <w:rFonts w:ascii="Georgia" w:hAnsi="Georgia"/>
          <w:color w:val="000000" w:themeColor="text1"/>
          <w:sz w:val="22"/>
          <w:szCs w:val="22"/>
        </w:rPr>
        <w:t xml:space="preserve"> as misdemeanor infringement that is “willful and for profit”); </w:t>
      </w:r>
      <w:r w:rsidRPr="00490214">
        <w:rPr>
          <w:rFonts w:ascii="Georgia" w:hAnsi="Georgia"/>
          <w:i/>
          <w:iCs/>
          <w:color w:val="000000" w:themeColor="text1"/>
          <w:sz w:val="22"/>
          <w:szCs w:val="22"/>
        </w:rPr>
        <w:t>accord</w:t>
      </w:r>
      <w:r w:rsidRPr="00490214">
        <w:rPr>
          <w:rFonts w:ascii="Georgia" w:hAnsi="Georgia"/>
          <w:color w:val="000000" w:themeColor="text1"/>
          <w:sz w:val="22"/>
          <w:szCs w:val="22"/>
        </w:rPr>
        <w:t xml:space="preserve"> Copyright Act of 1976, </w:t>
      </w:r>
      <w:hyperlink r:id="rId16" w:history="1">
        <w:r w:rsidRPr="00490214">
          <w:rPr>
            <w:rFonts w:ascii="Georgia" w:hAnsi="Georgia"/>
            <w:color w:val="000000" w:themeColor="text1"/>
            <w:sz w:val="22"/>
            <w:szCs w:val="22"/>
          </w:rPr>
          <w:t>Pub. L. 94-553</w:t>
        </w:r>
      </w:hyperlink>
      <w:r w:rsidRPr="00490214">
        <w:rPr>
          <w:rFonts w:ascii="Georgia" w:hAnsi="Georgia"/>
          <w:color w:val="000000" w:themeColor="text1"/>
          <w:sz w:val="22"/>
          <w:szCs w:val="22"/>
        </w:rPr>
        <w:t xml:space="preserve">, </w:t>
      </w:r>
      <w:bookmarkStart w:id="11" w:name="co_pp_sp_506_989_1"/>
      <w:bookmarkEnd w:id="11"/>
      <w:r w:rsidRPr="00490214">
        <w:rPr>
          <w:rFonts w:ascii="Georgia" w:hAnsi="Georgia"/>
          <w:color w:val="000000" w:themeColor="text1"/>
          <w:sz w:val="22"/>
          <w:szCs w:val="22"/>
        </w:rPr>
        <w:fldChar w:fldCharType="begin"/>
      </w:r>
      <w:r w:rsidRPr="00490214">
        <w:rPr>
          <w:rFonts w:ascii="Georgia" w:hAnsi="Georgia"/>
          <w:color w:val="000000" w:themeColor="text1"/>
          <w:sz w:val="22"/>
          <w:szCs w:val="22"/>
        </w:rPr>
        <w:instrText xml:space="preserve">HYPERLINK "http://www.westlaw.com/Link/Document/FullText?findType=L&amp;pubNum=1000546&amp;cite=17USCAS506&amp;originatingDoc=Iff1d9ce12a8311e3b48bea39e86d4142&amp;refType=RB&amp;originationContext=document&amp;vr=3.0&amp;rs=cblt1.0&amp;transitionType=DocumentItem&amp;contextData=(sc.DocLink)#co_pp_8b3b0000958a4" </w:instrText>
      </w:r>
      <w:r w:rsidRPr="00490214">
        <w:rPr>
          <w:rFonts w:ascii="Georgia" w:hAnsi="Georgia"/>
          <w:color w:val="000000" w:themeColor="text1"/>
          <w:sz w:val="22"/>
          <w:szCs w:val="22"/>
        </w:rPr>
        <w:fldChar w:fldCharType="separate"/>
      </w:r>
      <w:proofErr w:type="spellStart"/>
      <w:r w:rsidRPr="00490214">
        <w:rPr>
          <w:rFonts w:ascii="Georgia" w:hAnsi="Georgia"/>
          <w:color w:val="000000" w:themeColor="text1"/>
          <w:sz w:val="22"/>
          <w:szCs w:val="22"/>
        </w:rPr>
        <w:t>ch.</w:t>
      </w:r>
      <w:proofErr w:type="spellEnd"/>
      <w:r w:rsidRPr="00490214">
        <w:rPr>
          <w:rFonts w:ascii="Georgia" w:hAnsi="Georgia"/>
          <w:color w:val="000000" w:themeColor="text1"/>
          <w:sz w:val="22"/>
          <w:szCs w:val="22"/>
        </w:rPr>
        <w:t xml:space="preserve"> 5, §506(a)</w:t>
      </w:r>
      <w:r w:rsidRPr="00490214">
        <w:rPr>
          <w:rFonts w:ascii="Georgia" w:hAnsi="Georgia"/>
          <w:color w:val="000000" w:themeColor="text1"/>
          <w:sz w:val="22"/>
          <w:szCs w:val="22"/>
        </w:rPr>
        <w:fldChar w:fldCharType="end"/>
      </w:r>
      <w:r w:rsidRPr="00490214">
        <w:rPr>
          <w:rFonts w:ascii="Georgia" w:hAnsi="Georgia"/>
          <w:color w:val="000000" w:themeColor="text1"/>
          <w:sz w:val="22"/>
          <w:szCs w:val="22"/>
        </w:rPr>
        <w:t xml:space="preserve">, 90 Stat. 2541, 2586 (codified as amended at </w:t>
      </w:r>
      <w:hyperlink r:id="rId17" w:anchor="co_pp_a5e1000094854" w:history="1">
        <w:r w:rsidRPr="00490214">
          <w:rPr>
            <w:rFonts w:ascii="Georgia" w:hAnsi="Georgia"/>
            <w:color w:val="000000" w:themeColor="text1"/>
            <w:sz w:val="22"/>
            <w:szCs w:val="22"/>
          </w:rPr>
          <w:t>17 U.S.C. §506(a)(1)(A)</w:t>
        </w:r>
      </w:hyperlink>
      <w:r w:rsidRPr="00490214">
        <w:rPr>
          <w:rFonts w:ascii="Georgia" w:hAnsi="Georgia"/>
          <w:color w:val="000000" w:themeColor="text1"/>
          <w:sz w:val="22"/>
          <w:szCs w:val="22"/>
        </w:rPr>
        <w:t>) (imposing criminal liability on “[a]</w:t>
      </w:r>
      <w:proofErr w:type="spellStart"/>
      <w:r w:rsidRPr="00490214">
        <w:rPr>
          <w:rFonts w:ascii="Georgia" w:hAnsi="Georgia"/>
          <w:color w:val="000000" w:themeColor="text1"/>
          <w:sz w:val="22"/>
          <w:szCs w:val="22"/>
        </w:rPr>
        <w:t>ny</w:t>
      </w:r>
      <w:proofErr w:type="spellEnd"/>
      <w:r w:rsidRPr="00490214">
        <w:rPr>
          <w:rFonts w:ascii="Georgia" w:hAnsi="Georgia"/>
          <w:color w:val="000000" w:themeColor="text1"/>
          <w:sz w:val="22"/>
          <w:szCs w:val="22"/>
        </w:rPr>
        <w:t xml:space="preserve"> person who infringes a copyright willfully and for purposes of commercial advantage or private financial gain”).</w:t>
      </w:r>
    </w:p>
    <w:p w:rsidR="002C0202" w:rsidRDefault="002C0202"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 xml:space="preserve">Of the two factors that distinguish criminal from noncriminal copyright violations, willfulness and commerciality, the latter is of little practical importance. The Copyright Act defines “financial gain” broadly to include “receipt, or expectation of receipt, of anything of value, including the receipt of other copyrighted works.” </w:t>
      </w:r>
      <w:hyperlink r:id="rId18" w:history="1">
        <w:r w:rsidRPr="00490214">
          <w:rPr>
            <w:rFonts w:ascii="Georgia" w:hAnsi="Georgia"/>
            <w:color w:val="000000" w:themeColor="text1"/>
            <w:sz w:val="22"/>
            <w:szCs w:val="22"/>
          </w:rPr>
          <w:t>17 U.S.C. §101</w:t>
        </w:r>
      </w:hyperlink>
      <w:r w:rsidRPr="00490214">
        <w:rPr>
          <w:rFonts w:ascii="Georgia" w:hAnsi="Georgia"/>
          <w:color w:val="000000" w:themeColor="text1"/>
          <w:sz w:val="22"/>
          <w:szCs w:val="22"/>
        </w:rPr>
        <w:t xml:space="preserve">. The commerciality requirement thus “does not meaningfully winnow down the population of copyright defendants potentially liable to incarceration.... [T]he only bar against an overzealous prosecutor criminalizing nearly every copyright infringement case lies in the other prerequisite to criminal liability: willfulness.” 4 </w:t>
      </w:r>
      <w:proofErr w:type="spellStart"/>
      <w:r w:rsidRPr="00490214">
        <w:rPr>
          <w:rFonts w:ascii="Georgia" w:hAnsi="Georgia"/>
          <w:color w:val="000000" w:themeColor="text1"/>
          <w:sz w:val="22"/>
          <w:szCs w:val="22"/>
        </w:rPr>
        <w:t>N</w:t>
      </w:r>
      <w:r w:rsidRPr="00490214">
        <w:rPr>
          <w:rFonts w:ascii="Georgia" w:hAnsi="Georgia"/>
          <w:smallCaps/>
          <w:color w:val="000000" w:themeColor="text1"/>
          <w:sz w:val="22"/>
          <w:szCs w:val="22"/>
        </w:rPr>
        <w:t>immer</w:t>
      </w:r>
      <w:proofErr w:type="spellEnd"/>
      <w:r w:rsidRPr="00490214">
        <w:rPr>
          <w:rFonts w:ascii="Georgia" w:hAnsi="Georgia"/>
          <w:color w:val="000000" w:themeColor="text1"/>
          <w:sz w:val="22"/>
          <w:szCs w:val="22"/>
        </w:rPr>
        <w:t xml:space="preserve">, </w:t>
      </w:r>
      <w:r w:rsidRPr="00490214">
        <w:rPr>
          <w:rFonts w:ascii="Georgia" w:hAnsi="Georgia"/>
          <w:i/>
          <w:iCs/>
          <w:color w:val="000000" w:themeColor="text1"/>
          <w:sz w:val="22"/>
          <w:szCs w:val="22"/>
        </w:rPr>
        <w:t>supra,</w:t>
      </w:r>
      <w:r w:rsidRPr="00490214">
        <w:rPr>
          <w:rFonts w:ascii="Georgia" w:hAnsi="Georgia"/>
          <w:color w:val="000000" w:themeColor="text1"/>
          <w:sz w:val="22"/>
          <w:szCs w:val="22"/>
        </w:rPr>
        <w:t xml:space="preserve"> §15.01[A</w:t>
      </w:r>
      <w:proofErr w:type="gramStart"/>
      <w:r w:rsidRPr="00490214">
        <w:rPr>
          <w:rFonts w:ascii="Georgia" w:hAnsi="Georgia"/>
          <w:color w:val="000000" w:themeColor="text1"/>
          <w:sz w:val="22"/>
          <w:szCs w:val="22"/>
        </w:rPr>
        <w:t>][</w:t>
      </w:r>
      <w:proofErr w:type="gramEnd"/>
      <w:r w:rsidRPr="00490214">
        <w:rPr>
          <w:rFonts w:ascii="Georgia" w:hAnsi="Georgia"/>
          <w:color w:val="000000" w:themeColor="text1"/>
          <w:sz w:val="22"/>
          <w:szCs w:val="22"/>
        </w:rPr>
        <w:t>2].</w:t>
      </w:r>
    </w:p>
    <w:p w:rsidR="002C0202" w:rsidRDefault="002C0202"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But the term “willfully” is ambiguous.</w:t>
      </w:r>
      <w:bookmarkStart w:id="12" w:name="co_footnoteReference_B00222031677632_ID0"/>
      <w:bookmarkEnd w:id="12"/>
      <w:r w:rsidRPr="00490214">
        <w:rPr>
          <w:rStyle w:val="FootnoteReference"/>
          <w:rFonts w:ascii="Georgia" w:hAnsi="Georgia"/>
          <w:color w:val="000000" w:themeColor="text1"/>
          <w:sz w:val="22"/>
          <w:szCs w:val="22"/>
        </w:rPr>
        <w:footnoteReference w:customMarkFollows="1" w:id="1"/>
        <w:t>2</w:t>
      </w:r>
      <w:r w:rsidRPr="00490214">
        <w:rPr>
          <w:rFonts w:ascii="Georgia" w:hAnsi="Georgia"/>
          <w:color w:val="000000" w:themeColor="text1"/>
          <w:sz w:val="22"/>
          <w:szCs w:val="22"/>
        </w:rPr>
        <w:t xml:space="preserve"> </w:t>
      </w:r>
      <w:r w:rsidRPr="00490214">
        <w:rPr>
          <w:rFonts w:ascii="Georgia" w:hAnsi="Georgia"/>
          <w:i/>
          <w:iCs/>
          <w:color w:val="000000" w:themeColor="text1"/>
          <w:sz w:val="22"/>
          <w:szCs w:val="22"/>
        </w:rPr>
        <w:t xml:space="preserve">See </w:t>
      </w:r>
      <w:hyperlink r:id="rId19" w:history="1">
        <w:proofErr w:type="spellStart"/>
        <w:r w:rsidRPr="00490214">
          <w:rPr>
            <w:rFonts w:ascii="Georgia" w:hAnsi="Georgia"/>
            <w:i/>
            <w:iCs/>
            <w:color w:val="000000" w:themeColor="text1"/>
            <w:sz w:val="22"/>
            <w:szCs w:val="22"/>
          </w:rPr>
          <w:t>Ratzlaf</w:t>
        </w:r>
        <w:proofErr w:type="spellEnd"/>
        <w:r w:rsidRPr="00490214">
          <w:rPr>
            <w:rFonts w:ascii="Georgia" w:hAnsi="Georgia"/>
            <w:i/>
            <w:iCs/>
            <w:color w:val="000000" w:themeColor="text1"/>
            <w:sz w:val="22"/>
            <w:szCs w:val="22"/>
          </w:rPr>
          <w:t xml:space="preserve"> v. United States,</w:t>
        </w:r>
        <w:r w:rsidRPr="00490214">
          <w:rPr>
            <w:rFonts w:ascii="Georgia" w:hAnsi="Georgia"/>
            <w:color w:val="000000" w:themeColor="text1"/>
            <w:sz w:val="22"/>
            <w:szCs w:val="22"/>
          </w:rPr>
          <w:t xml:space="preserve"> 510 U.S. 135, 141 (1994)</w:t>
        </w:r>
      </w:hyperlink>
      <w:r w:rsidRPr="00490214">
        <w:rPr>
          <w:rFonts w:ascii="Georgia" w:hAnsi="Georgia"/>
          <w:color w:val="000000" w:themeColor="text1"/>
          <w:sz w:val="22"/>
          <w:szCs w:val="22"/>
        </w:rPr>
        <w:t xml:space="preserve"> </w:t>
      </w:r>
      <w:proofErr w:type="gramStart"/>
      <w:r w:rsidRPr="00490214">
        <w:rPr>
          <w:rFonts w:ascii="Georgia" w:hAnsi="Georgia"/>
          <w:color w:val="000000" w:themeColor="text1"/>
          <w:sz w:val="22"/>
          <w:szCs w:val="22"/>
        </w:rPr>
        <w:t>( “</w:t>
      </w:r>
      <w:proofErr w:type="gramEnd"/>
      <w:r w:rsidRPr="00490214">
        <w:rPr>
          <w:rFonts w:ascii="Georgia" w:hAnsi="Georgia"/>
          <w:color w:val="000000" w:themeColor="text1"/>
          <w:sz w:val="22"/>
          <w:szCs w:val="22"/>
        </w:rPr>
        <w:t xml:space="preserve">‘Willful’ ... is a ‘word of many meanings . . . .’” (quoting </w:t>
      </w:r>
      <w:hyperlink r:id="rId20" w:history="1">
        <w:r w:rsidRPr="00490214">
          <w:rPr>
            <w:rFonts w:ascii="Georgia" w:hAnsi="Georgia"/>
            <w:i/>
            <w:iCs/>
            <w:color w:val="000000" w:themeColor="text1"/>
            <w:sz w:val="22"/>
            <w:szCs w:val="22"/>
          </w:rPr>
          <w:t>Spies v. United States,</w:t>
        </w:r>
        <w:r w:rsidRPr="00490214">
          <w:rPr>
            <w:rFonts w:ascii="Georgia" w:hAnsi="Georgia"/>
            <w:color w:val="000000" w:themeColor="text1"/>
            <w:sz w:val="22"/>
            <w:szCs w:val="22"/>
          </w:rPr>
          <w:t xml:space="preserve"> 317 U.S. 492, 497 (1943)</w:t>
        </w:r>
      </w:hyperlink>
      <w:r w:rsidRPr="00490214">
        <w:rPr>
          <w:rFonts w:ascii="Georgia" w:hAnsi="Georgia"/>
          <w:color w:val="000000" w:themeColor="text1"/>
          <w:sz w:val="22"/>
          <w:szCs w:val="22"/>
        </w:rPr>
        <w:t xml:space="preserve">)). To infringe willfully could simply mean to intentionally commit the act that constitutes infringement. Alternatively, it could mean that the defendant must act with a “‘bad purpose’ or ‘evil motive’ in the sense that there was an ‘intentional violation of a known legal duty.’” </w:t>
      </w:r>
      <w:hyperlink r:id="rId21" w:anchor="co_pp_sp_345_1048" w:history="1">
        <w:r w:rsidRPr="00490214">
          <w:rPr>
            <w:rFonts w:ascii="Georgia" w:hAnsi="Georgia"/>
            <w:i/>
            <w:iCs/>
            <w:color w:val="000000" w:themeColor="text1"/>
            <w:sz w:val="22"/>
            <w:szCs w:val="22"/>
          </w:rPr>
          <w:t>United States v. Moran,</w:t>
        </w:r>
        <w:r w:rsidRPr="00490214">
          <w:rPr>
            <w:rFonts w:ascii="Georgia" w:hAnsi="Georgia"/>
            <w:color w:val="000000" w:themeColor="text1"/>
            <w:sz w:val="22"/>
            <w:szCs w:val="22"/>
          </w:rPr>
          <w:t xml:space="preserve"> 757 F. Supp. 1046, 1048 (D. Neb. 1991)</w:t>
        </w:r>
      </w:hyperlink>
      <w:r w:rsidRPr="00490214">
        <w:rPr>
          <w:rFonts w:ascii="Georgia" w:hAnsi="Georgia"/>
          <w:color w:val="000000" w:themeColor="text1"/>
          <w:sz w:val="22"/>
          <w:szCs w:val="22"/>
        </w:rPr>
        <w:t xml:space="preserve"> (quoting </w:t>
      </w:r>
      <w:hyperlink r:id="rId22" w:history="1">
        <w:r w:rsidRPr="00490214">
          <w:rPr>
            <w:rFonts w:ascii="Georgia" w:hAnsi="Georgia"/>
            <w:i/>
            <w:iCs/>
            <w:color w:val="000000" w:themeColor="text1"/>
            <w:sz w:val="22"/>
            <w:szCs w:val="22"/>
          </w:rPr>
          <w:t xml:space="preserve">Cheek v. United </w:t>
        </w:r>
        <w:r w:rsidRPr="00490214">
          <w:rPr>
            <w:rFonts w:ascii="Georgia" w:hAnsi="Georgia"/>
            <w:i/>
            <w:iCs/>
            <w:color w:val="000000" w:themeColor="text1"/>
            <w:sz w:val="22"/>
            <w:szCs w:val="22"/>
          </w:rPr>
          <w:lastRenderedPageBreak/>
          <w:t>States,</w:t>
        </w:r>
        <w:r w:rsidRPr="00490214">
          <w:rPr>
            <w:rFonts w:ascii="Georgia" w:hAnsi="Georgia"/>
            <w:color w:val="000000" w:themeColor="text1"/>
            <w:sz w:val="22"/>
            <w:szCs w:val="22"/>
          </w:rPr>
          <w:t xml:space="preserve"> 498 U.S. 192, 200 (1991)</w:t>
        </w:r>
      </w:hyperlink>
      <w:r w:rsidRPr="00490214">
        <w:rPr>
          <w:rFonts w:ascii="Georgia" w:hAnsi="Georgia"/>
          <w:color w:val="000000" w:themeColor="text1"/>
          <w:sz w:val="22"/>
          <w:szCs w:val="22"/>
        </w:rPr>
        <w:t xml:space="preserve">). The 1976 Copyright Act does not define “willfully,” and its legislative history offers little guidance. </w:t>
      </w:r>
      <w:r w:rsidRPr="00490214">
        <w:rPr>
          <w:rFonts w:ascii="Georgia" w:hAnsi="Georgia"/>
          <w:i/>
          <w:iCs/>
          <w:color w:val="000000" w:themeColor="text1"/>
          <w:sz w:val="22"/>
          <w:szCs w:val="22"/>
        </w:rPr>
        <w:t xml:space="preserve">See </w:t>
      </w:r>
      <w:hyperlink r:id="rId23" w:history="1">
        <w:r w:rsidRPr="00490214">
          <w:rPr>
            <w:rFonts w:ascii="Georgia" w:hAnsi="Georgia"/>
            <w:i/>
            <w:iCs/>
            <w:color w:val="000000" w:themeColor="text1"/>
            <w:sz w:val="22"/>
            <w:szCs w:val="22"/>
          </w:rPr>
          <w:t>id.</w:t>
        </w:r>
        <w:r w:rsidRPr="00490214">
          <w:rPr>
            <w:rFonts w:ascii="Georgia" w:hAnsi="Georgia"/>
            <w:color w:val="000000" w:themeColor="text1"/>
            <w:sz w:val="22"/>
            <w:szCs w:val="22"/>
          </w:rPr>
          <w:t xml:space="preserve"> </w:t>
        </w:r>
        <w:proofErr w:type="gramStart"/>
        <w:r w:rsidRPr="00490214">
          <w:rPr>
            <w:rFonts w:ascii="Georgia" w:hAnsi="Georgia"/>
            <w:color w:val="000000" w:themeColor="text1"/>
            <w:sz w:val="22"/>
            <w:szCs w:val="22"/>
          </w:rPr>
          <w:t>at</w:t>
        </w:r>
        <w:proofErr w:type="gramEnd"/>
        <w:r w:rsidRPr="00490214">
          <w:rPr>
            <w:rFonts w:ascii="Georgia" w:hAnsi="Georgia"/>
            <w:color w:val="000000" w:themeColor="text1"/>
            <w:sz w:val="22"/>
            <w:szCs w:val="22"/>
          </w:rPr>
          <w:t xml:space="preserve"> 1049 n. 2.</w:t>
        </w:r>
      </w:hyperlink>
    </w:p>
    <w:p w:rsidR="002C0202" w:rsidRDefault="002C0202"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 xml:space="preserve">When faced with a criminal statute containing an ambiguous “willfulness” </w:t>
      </w:r>
      <w:proofErr w:type="gramStart"/>
      <w:r w:rsidRPr="00490214">
        <w:rPr>
          <w:rFonts w:ascii="Georgia" w:hAnsi="Georgia"/>
          <w:color w:val="000000" w:themeColor="text1"/>
          <w:sz w:val="22"/>
          <w:szCs w:val="22"/>
        </w:rPr>
        <w:t>element</w:t>
      </w:r>
      <w:proofErr w:type="gramEnd"/>
      <w:r w:rsidRPr="00490214">
        <w:rPr>
          <w:rFonts w:ascii="Georgia" w:hAnsi="Georgia"/>
          <w:color w:val="000000" w:themeColor="text1"/>
          <w:sz w:val="22"/>
          <w:szCs w:val="22"/>
        </w:rPr>
        <w:t xml:space="preserve">, courts normally resolve any doubt in favor of the defendant. </w:t>
      </w:r>
      <w:hyperlink r:id="rId24" w:history="1">
        <w:proofErr w:type="spellStart"/>
        <w:r w:rsidRPr="00490214">
          <w:rPr>
            <w:rFonts w:ascii="Georgia" w:hAnsi="Georgia"/>
            <w:i/>
            <w:iCs/>
            <w:color w:val="000000" w:themeColor="text1"/>
            <w:sz w:val="22"/>
            <w:szCs w:val="22"/>
          </w:rPr>
          <w:t>Ratzlaf</w:t>
        </w:r>
        <w:proofErr w:type="spellEnd"/>
        <w:r w:rsidRPr="00490214">
          <w:rPr>
            <w:rFonts w:ascii="Georgia" w:hAnsi="Georgia"/>
            <w:i/>
            <w:iCs/>
            <w:color w:val="000000" w:themeColor="text1"/>
            <w:sz w:val="22"/>
            <w:szCs w:val="22"/>
          </w:rPr>
          <w:t>,</w:t>
        </w:r>
        <w:r w:rsidRPr="00490214">
          <w:rPr>
            <w:rFonts w:ascii="Georgia" w:hAnsi="Georgia"/>
            <w:color w:val="000000" w:themeColor="text1"/>
            <w:sz w:val="22"/>
            <w:szCs w:val="22"/>
          </w:rPr>
          <w:t xml:space="preserve"> 510 U.S. at 148 </w:t>
        </w:r>
      </w:hyperlink>
      <w:r w:rsidRPr="00490214">
        <w:rPr>
          <w:rFonts w:ascii="Georgia" w:hAnsi="Georgia"/>
          <w:color w:val="000000" w:themeColor="text1"/>
          <w:sz w:val="22"/>
          <w:szCs w:val="22"/>
        </w:rPr>
        <w:t xml:space="preserve">(citing </w:t>
      </w:r>
      <w:hyperlink r:id="rId25" w:history="1">
        <w:proofErr w:type="spellStart"/>
        <w:r w:rsidRPr="00490214">
          <w:rPr>
            <w:rFonts w:ascii="Georgia" w:hAnsi="Georgia"/>
            <w:i/>
            <w:iCs/>
            <w:color w:val="000000" w:themeColor="text1"/>
            <w:sz w:val="22"/>
            <w:szCs w:val="22"/>
          </w:rPr>
          <w:t>Hughey</w:t>
        </w:r>
        <w:proofErr w:type="spellEnd"/>
        <w:r w:rsidRPr="00490214">
          <w:rPr>
            <w:rFonts w:ascii="Georgia" w:hAnsi="Georgia"/>
            <w:i/>
            <w:iCs/>
            <w:color w:val="000000" w:themeColor="text1"/>
            <w:sz w:val="22"/>
            <w:szCs w:val="22"/>
          </w:rPr>
          <w:t xml:space="preserve"> v. United States,</w:t>
        </w:r>
        <w:r w:rsidRPr="00490214">
          <w:rPr>
            <w:rFonts w:ascii="Georgia" w:hAnsi="Georgia"/>
            <w:color w:val="000000" w:themeColor="text1"/>
            <w:sz w:val="22"/>
            <w:szCs w:val="22"/>
          </w:rPr>
          <w:t xml:space="preserve"> 495 U.S. 411, 422 (1990)</w:t>
        </w:r>
      </w:hyperlink>
      <w:r w:rsidRPr="00490214">
        <w:rPr>
          <w:rFonts w:ascii="Georgia" w:hAnsi="Georgia"/>
          <w:color w:val="000000" w:themeColor="text1"/>
          <w:sz w:val="22"/>
          <w:szCs w:val="22"/>
        </w:rPr>
        <w:t>). Although the general rule is that “ignorance of the law or a mistake of law is no defense to criminal prosecution,” the modern proliferation of statutes and regulations “sometimes ma[</w:t>
      </w:r>
      <w:proofErr w:type="spellStart"/>
      <w:r w:rsidRPr="00490214">
        <w:rPr>
          <w:rFonts w:ascii="Georgia" w:hAnsi="Georgia"/>
          <w:color w:val="000000" w:themeColor="text1"/>
          <w:sz w:val="22"/>
          <w:szCs w:val="22"/>
        </w:rPr>
        <w:t>kes</w:t>
      </w:r>
      <w:proofErr w:type="spellEnd"/>
      <w:r w:rsidRPr="00490214">
        <w:rPr>
          <w:rFonts w:ascii="Georgia" w:hAnsi="Georgia"/>
          <w:color w:val="000000" w:themeColor="text1"/>
          <w:sz w:val="22"/>
          <w:szCs w:val="22"/>
        </w:rPr>
        <w:t xml:space="preserve">] it difficult for the average citizen to know and comprehend the extent of the duties and obligations imposed by the . . . laws.” </w:t>
      </w:r>
      <w:hyperlink r:id="rId26" w:history="1">
        <w:r w:rsidRPr="00490214">
          <w:rPr>
            <w:rFonts w:ascii="Georgia" w:hAnsi="Georgia"/>
            <w:i/>
            <w:iCs/>
            <w:color w:val="000000" w:themeColor="text1"/>
            <w:sz w:val="22"/>
            <w:szCs w:val="22"/>
          </w:rPr>
          <w:t>Cheek,</w:t>
        </w:r>
        <w:r w:rsidRPr="00490214">
          <w:rPr>
            <w:rFonts w:ascii="Georgia" w:hAnsi="Georgia"/>
            <w:color w:val="000000" w:themeColor="text1"/>
            <w:sz w:val="22"/>
            <w:szCs w:val="22"/>
          </w:rPr>
          <w:t xml:space="preserve"> 498 U.S. at 199-200.</w:t>
        </w:r>
      </w:hyperlink>
      <w:r w:rsidRPr="00490214">
        <w:rPr>
          <w:rFonts w:ascii="Georgia" w:hAnsi="Georgia"/>
          <w:color w:val="000000" w:themeColor="text1"/>
          <w:sz w:val="22"/>
          <w:szCs w:val="22"/>
        </w:rPr>
        <w:t xml:space="preserve"> Thus, the government must prove that the defendant acted “willfully”—that is, with “specific intent to violate the law”—to be convicted of certain federal criminal offenses. </w:t>
      </w:r>
      <w:hyperlink r:id="rId27" w:history="1">
        <w:r w:rsidRPr="00490214">
          <w:rPr>
            <w:rFonts w:ascii="Georgia" w:hAnsi="Georgia"/>
            <w:i/>
            <w:iCs/>
            <w:color w:val="000000" w:themeColor="text1"/>
            <w:sz w:val="22"/>
            <w:szCs w:val="22"/>
          </w:rPr>
          <w:t>Id.</w:t>
        </w:r>
        <w:r w:rsidRPr="00490214">
          <w:rPr>
            <w:rFonts w:ascii="Georgia" w:hAnsi="Georgia"/>
            <w:color w:val="000000" w:themeColor="text1"/>
            <w:sz w:val="22"/>
            <w:szCs w:val="22"/>
          </w:rPr>
          <w:t xml:space="preserve"> at 200</w:t>
        </w:r>
      </w:hyperlink>
      <w:r w:rsidRPr="00490214">
        <w:rPr>
          <w:rFonts w:ascii="Georgia" w:hAnsi="Georgia"/>
          <w:color w:val="000000" w:themeColor="text1"/>
          <w:sz w:val="22"/>
          <w:szCs w:val="22"/>
        </w:rPr>
        <w:t xml:space="preserve"> (citing </w:t>
      </w:r>
      <w:hyperlink r:id="rId28" w:history="1">
        <w:r w:rsidRPr="00490214">
          <w:rPr>
            <w:rFonts w:ascii="Georgia" w:hAnsi="Georgia"/>
            <w:i/>
            <w:iCs/>
            <w:color w:val="000000" w:themeColor="text1"/>
            <w:sz w:val="22"/>
            <w:szCs w:val="22"/>
          </w:rPr>
          <w:t>United States v. Murdock,</w:t>
        </w:r>
        <w:r w:rsidRPr="00490214">
          <w:rPr>
            <w:rFonts w:ascii="Georgia" w:hAnsi="Georgia"/>
            <w:color w:val="000000" w:themeColor="text1"/>
            <w:sz w:val="22"/>
            <w:szCs w:val="22"/>
          </w:rPr>
          <w:t xml:space="preserve"> 290 U.S. 389 (1933)</w:t>
        </w:r>
      </w:hyperlink>
      <w:r w:rsidRPr="00490214">
        <w:rPr>
          <w:rFonts w:ascii="Georgia" w:hAnsi="Georgia"/>
          <w:color w:val="000000" w:themeColor="text1"/>
          <w:sz w:val="22"/>
          <w:szCs w:val="22"/>
        </w:rPr>
        <w:t xml:space="preserve">); </w:t>
      </w:r>
      <w:r w:rsidRPr="00490214">
        <w:rPr>
          <w:rFonts w:ascii="Georgia" w:hAnsi="Georgia"/>
          <w:i/>
          <w:iCs/>
          <w:color w:val="000000" w:themeColor="text1"/>
          <w:sz w:val="22"/>
          <w:szCs w:val="22"/>
        </w:rPr>
        <w:t xml:space="preserve">see also </w:t>
      </w:r>
      <w:hyperlink r:id="rId29" w:history="1">
        <w:r w:rsidRPr="00490214">
          <w:rPr>
            <w:rFonts w:ascii="Georgia" w:hAnsi="Georgia"/>
            <w:i/>
            <w:iCs/>
            <w:color w:val="000000" w:themeColor="text1"/>
            <w:sz w:val="22"/>
            <w:szCs w:val="22"/>
          </w:rPr>
          <w:t>Bryan v. United States,</w:t>
        </w:r>
        <w:r w:rsidRPr="00490214">
          <w:rPr>
            <w:rFonts w:ascii="Georgia" w:hAnsi="Georgia"/>
            <w:color w:val="000000" w:themeColor="text1"/>
            <w:sz w:val="22"/>
            <w:szCs w:val="22"/>
          </w:rPr>
          <w:t xml:space="preserve"> 524 U.S. 184, 191-199 (1998)</w:t>
        </w:r>
      </w:hyperlink>
      <w:r w:rsidRPr="00490214">
        <w:rPr>
          <w:rFonts w:ascii="Georgia" w:hAnsi="Georgia"/>
          <w:color w:val="000000" w:themeColor="text1"/>
          <w:sz w:val="22"/>
          <w:szCs w:val="22"/>
        </w:rPr>
        <w:t xml:space="preserve"> (“As a general matter, when used in the criminal context, a ‘willful’ act is one undertaken with a ‘bad purpose.’ In other words, in order to establish a ‘willful’ violation of a statute, ‘the Government must prove that the defendant acted with knowledge that his conduct was unlawful.’” (</w:t>
      </w:r>
      <w:proofErr w:type="gramStart"/>
      <w:r w:rsidRPr="00490214">
        <w:rPr>
          <w:rFonts w:ascii="Georgia" w:hAnsi="Georgia"/>
          <w:color w:val="000000" w:themeColor="text1"/>
          <w:sz w:val="22"/>
          <w:szCs w:val="22"/>
        </w:rPr>
        <w:t>quoting</w:t>
      </w:r>
      <w:proofErr w:type="gramEnd"/>
      <w:r w:rsidRPr="00490214">
        <w:rPr>
          <w:rFonts w:ascii="Georgia" w:hAnsi="Georgia"/>
          <w:color w:val="000000" w:themeColor="text1"/>
          <w:sz w:val="22"/>
          <w:szCs w:val="22"/>
        </w:rPr>
        <w:t xml:space="preserve"> </w:t>
      </w:r>
      <w:hyperlink r:id="rId30" w:history="1">
        <w:proofErr w:type="spellStart"/>
        <w:r w:rsidRPr="00490214">
          <w:rPr>
            <w:rFonts w:ascii="Georgia" w:hAnsi="Georgia"/>
            <w:i/>
            <w:iCs/>
            <w:color w:val="000000" w:themeColor="text1"/>
            <w:sz w:val="22"/>
            <w:szCs w:val="22"/>
          </w:rPr>
          <w:t>Ratzlaf</w:t>
        </w:r>
        <w:proofErr w:type="spellEnd"/>
        <w:r w:rsidRPr="00490214">
          <w:rPr>
            <w:rFonts w:ascii="Georgia" w:hAnsi="Georgia"/>
            <w:i/>
            <w:iCs/>
            <w:color w:val="000000" w:themeColor="text1"/>
            <w:sz w:val="22"/>
            <w:szCs w:val="22"/>
          </w:rPr>
          <w:t>,</w:t>
        </w:r>
        <w:r w:rsidRPr="00490214">
          <w:rPr>
            <w:rFonts w:ascii="Georgia" w:hAnsi="Georgia"/>
            <w:color w:val="000000" w:themeColor="text1"/>
            <w:sz w:val="22"/>
            <w:szCs w:val="22"/>
          </w:rPr>
          <w:t xml:space="preserve"> 510 U.S. at 137 </w:t>
        </w:r>
      </w:hyperlink>
      <w:r w:rsidRPr="00490214">
        <w:rPr>
          <w:rFonts w:ascii="Georgia" w:hAnsi="Georgia"/>
          <w:color w:val="000000" w:themeColor="text1"/>
          <w:sz w:val="22"/>
          <w:szCs w:val="22"/>
        </w:rPr>
        <w:t xml:space="preserve"> (footnote omitted)).</w:t>
      </w:r>
    </w:p>
    <w:p w:rsidR="002C0202" w:rsidRDefault="002C0202"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 xml:space="preserve">In reviewing a conviction for criminal copyright infringement, we, and numerous other circuits, have assumed that proof of the defendant’s specific intent to violate </w:t>
      </w:r>
      <w:bookmarkStart w:id="13" w:name="co_pp_sp_506_990_1"/>
      <w:bookmarkEnd w:id="13"/>
      <w:r w:rsidRPr="00490214">
        <w:rPr>
          <w:rFonts w:ascii="Georgia" w:hAnsi="Georgia"/>
          <w:color w:val="000000" w:themeColor="text1"/>
          <w:sz w:val="22"/>
          <w:szCs w:val="22"/>
        </w:rPr>
        <w:t xml:space="preserve">someone’s copyright is required. </w:t>
      </w:r>
      <w:r w:rsidRPr="00490214">
        <w:rPr>
          <w:rFonts w:ascii="Georgia" w:hAnsi="Georgia"/>
          <w:i/>
          <w:iCs/>
          <w:color w:val="000000" w:themeColor="text1"/>
          <w:sz w:val="22"/>
          <w:szCs w:val="22"/>
        </w:rPr>
        <w:t xml:space="preserve">See </w:t>
      </w:r>
      <w:hyperlink r:id="rId31" w:anchor="co_pp_sp_506_2" w:history="1">
        <w:r w:rsidRPr="00490214">
          <w:rPr>
            <w:rFonts w:ascii="Georgia" w:hAnsi="Georgia"/>
            <w:i/>
            <w:iCs/>
            <w:color w:val="000000" w:themeColor="text1"/>
            <w:sz w:val="22"/>
            <w:szCs w:val="22"/>
          </w:rPr>
          <w:t>United States v. Beltran,</w:t>
        </w:r>
        <w:r w:rsidRPr="00490214">
          <w:rPr>
            <w:rFonts w:ascii="Georgia" w:hAnsi="Georgia"/>
            <w:color w:val="000000" w:themeColor="text1"/>
            <w:sz w:val="22"/>
            <w:szCs w:val="22"/>
          </w:rPr>
          <w:t xml:space="preserve"> 503 F.3d 1, 2 (1st Cir. 2007)</w:t>
        </w:r>
      </w:hyperlink>
      <w:r w:rsidRPr="00490214">
        <w:rPr>
          <w:rFonts w:ascii="Georgia" w:hAnsi="Georgia"/>
          <w:color w:val="000000" w:themeColor="text1"/>
          <w:sz w:val="22"/>
          <w:szCs w:val="22"/>
        </w:rPr>
        <w:t xml:space="preserve">; </w:t>
      </w:r>
      <w:hyperlink r:id="rId32" w:anchor="co_pp_sp_506_227" w:history="1">
        <w:r w:rsidRPr="00490214">
          <w:rPr>
            <w:rFonts w:ascii="Georgia" w:hAnsi="Georgia"/>
            <w:i/>
            <w:iCs/>
            <w:color w:val="000000" w:themeColor="text1"/>
            <w:sz w:val="22"/>
            <w:szCs w:val="22"/>
          </w:rPr>
          <w:t xml:space="preserve">United States v. </w:t>
        </w:r>
        <w:proofErr w:type="spellStart"/>
        <w:r w:rsidRPr="00490214">
          <w:rPr>
            <w:rFonts w:ascii="Georgia" w:hAnsi="Georgia"/>
            <w:i/>
            <w:iCs/>
            <w:color w:val="000000" w:themeColor="text1"/>
            <w:sz w:val="22"/>
            <w:szCs w:val="22"/>
          </w:rPr>
          <w:t>Manzer</w:t>
        </w:r>
        <w:proofErr w:type="spellEnd"/>
        <w:r w:rsidRPr="00490214">
          <w:rPr>
            <w:rFonts w:ascii="Georgia" w:hAnsi="Georgia"/>
            <w:i/>
            <w:iCs/>
            <w:color w:val="000000" w:themeColor="text1"/>
            <w:sz w:val="22"/>
            <w:szCs w:val="22"/>
          </w:rPr>
          <w:t>,</w:t>
        </w:r>
        <w:r w:rsidRPr="00490214">
          <w:rPr>
            <w:rFonts w:ascii="Georgia" w:hAnsi="Georgia"/>
            <w:color w:val="000000" w:themeColor="text1"/>
            <w:sz w:val="22"/>
            <w:szCs w:val="22"/>
          </w:rPr>
          <w:t xml:space="preserve"> 69 F.3d 222, 227 (8th Cir. 1995)</w:t>
        </w:r>
      </w:hyperlink>
      <w:r w:rsidRPr="00490214">
        <w:rPr>
          <w:rFonts w:ascii="Georgia" w:hAnsi="Georgia"/>
          <w:color w:val="000000" w:themeColor="text1"/>
          <w:sz w:val="22"/>
          <w:szCs w:val="22"/>
        </w:rPr>
        <w:t xml:space="preserve">; </w:t>
      </w:r>
      <w:hyperlink r:id="rId33" w:anchor="co_pp_sp_350_734" w:history="1">
        <w:r w:rsidRPr="00490214">
          <w:rPr>
            <w:rFonts w:ascii="Georgia" w:hAnsi="Georgia"/>
            <w:i/>
            <w:iCs/>
            <w:color w:val="000000" w:themeColor="text1"/>
            <w:sz w:val="22"/>
            <w:szCs w:val="22"/>
          </w:rPr>
          <w:t>United States v. Minor,</w:t>
        </w:r>
        <w:r w:rsidRPr="00490214">
          <w:rPr>
            <w:rFonts w:ascii="Georgia" w:hAnsi="Georgia"/>
            <w:color w:val="000000" w:themeColor="text1"/>
            <w:sz w:val="22"/>
            <w:szCs w:val="22"/>
          </w:rPr>
          <w:t xml:space="preserve"> 756 F.2d 731, 734 (9th Cir. 1985)</w:t>
        </w:r>
      </w:hyperlink>
      <w:r w:rsidRPr="00490214">
        <w:rPr>
          <w:rFonts w:ascii="Georgia" w:hAnsi="Georgia"/>
          <w:color w:val="000000" w:themeColor="text1"/>
          <w:sz w:val="22"/>
          <w:szCs w:val="22"/>
        </w:rPr>
        <w:t xml:space="preserve">; </w:t>
      </w:r>
      <w:hyperlink r:id="rId34" w:anchor="co_pp_sp_350_1522" w:history="1">
        <w:r w:rsidRPr="00490214">
          <w:rPr>
            <w:rFonts w:ascii="Georgia" w:hAnsi="Georgia"/>
            <w:i/>
            <w:iCs/>
            <w:color w:val="000000" w:themeColor="text1"/>
            <w:sz w:val="22"/>
            <w:szCs w:val="22"/>
          </w:rPr>
          <w:t>United States v. Gottesman,</w:t>
        </w:r>
        <w:r w:rsidRPr="00490214">
          <w:rPr>
            <w:rFonts w:ascii="Georgia" w:hAnsi="Georgia"/>
            <w:color w:val="000000" w:themeColor="text1"/>
            <w:sz w:val="22"/>
            <w:szCs w:val="22"/>
          </w:rPr>
          <w:t xml:space="preserve"> 724 F.2d 1517, 1522 (11th Cir. 1984)</w:t>
        </w:r>
      </w:hyperlink>
      <w:r w:rsidRPr="00490214">
        <w:rPr>
          <w:rFonts w:ascii="Georgia" w:hAnsi="Georgia"/>
          <w:color w:val="000000" w:themeColor="text1"/>
          <w:sz w:val="22"/>
          <w:szCs w:val="22"/>
        </w:rPr>
        <w:t xml:space="preserve">; </w:t>
      </w:r>
      <w:hyperlink r:id="rId35" w:anchor="co_pp_sp_350_712" w:history="1">
        <w:r w:rsidRPr="00490214">
          <w:rPr>
            <w:rFonts w:ascii="Georgia" w:hAnsi="Georgia"/>
            <w:i/>
            <w:iCs/>
            <w:color w:val="000000" w:themeColor="text1"/>
            <w:sz w:val="22"/>
            <w:szCs w:val="22"/>
          </w:rPr>
          <w:t xml:space="preserve">United States v. </w:t>
        </w:r>
        <w:proofErr w:type="spellStart"/>
        <w:r w:rsidRPr="00490214">
          <w:rPr>
            <w:rFonts w:ascii="Georgia" w:hAnsi="Georgia"/>
            <w:i/>
            <w:iCs/>
            <w:color w:val="000000" w:themeColor="text1"/>
            <w:sz w:val="22"/>
            <w:szCs w:val="22"/>
          </w:rPr>
          <w:t>Whetzel</w:t>
        </w:r>
        <w:proofErr w:type="spellEnd"/>
        <w:r w:rsidRPr="00490214">
          <w:rPr>
            <w:rFonts w:ascii="Georgia" w:hAnsi="Georgia"/>
            <w:i/>
            <w:iCs/>
            <w:color w:val="000000" w:themeColor="text1"/>
            <w:sz w:val="22"/>
            <w:szCs w:val="22"/>
          </w:rPr>
          <w:t>,</w:t>
        </w:r>
        <w:r w:rsidRPr="00490214">
          <w:rPr>
            <w:rFonts w:ascii="Georgia" w:hAnsi="Georgia"/>
            <w:color w:val="000000" w:themeColor="text1"/>
            <w:sz w:val="22"/>
            <w:szCs w:val="22"/>
          </w:rPr>
          <w:t xml:space="preserve"> 589 F.2d 707, 712 (D.C. Cir. 1978)</w:t>
        </w:r>
      </w:hyperlink>
      <w:r w:rsidRPr="00490214">
        <w:rPr>
          <w:rFonts w:ascii="Georgia" w:hAnsi="Georgia"/>
          <w:color w:val="000000" w:themeColor="text1"/>
          <w:sz w:val="22"/>
          <w:szCs w:val="22"/>
        </w:rPr>
        <w:t>;</w:t>
      </w:r>
      <w:bookmarkStart w:id="14" w:name="co_footnoteReference_B00332031677632_ID0"/>
      <w:bookmarkEnd w:id="14"/>
      <w:r w:rsidRPr="00490214">
        <w:rPr>
          <w:rStyle w:val="FootnoteReference"/>
          <w:rFonts w:ascii="Georgia" w:hAnsi="Georgia"/>
          <w:color w:val="000000" w:themeColor="text1"/>
          <w:sz w:val="22"/>
          <w:szCs w:val="22"/>
        </w:rPr>
        <w:footnoteReference w:customMarkFollows="1" w:id="2"/>
        <w:t>3</w:t>
      </w:r>
      <w:r w:rsidRPr="00490214">
        <w:rPr>
          <w:rFonts w:ascii="Georgia" w:hAnsi="Georgia"/>
          <w:color w:val="000000" w:themeColor="text1"/>
          <w:sz w:val="22"/>
          <w:szCs w:val="22"/>
        </w:rPr>
        <w:t xml:space="preserve"> </w:t>
      </w:r>
      <w:r w:rsidRPr="00490214">
        <w:rPr>
          <w:rFonts w:ascii="Georgia" w:hAnsi="Georgia"/>
          <w:i/>
          <w:iCs/>
          <w:color w:val="000000" w:themeColor="text1"/>
          <w:sz w:val="22"/>
          <w:szCs w:val="22"/>
        </w:rPr>
        <w:t xml:space="preserve">see also </w:t>
      </w:r>
      <w:hyperlink r:id="rId36" w:anchor="co_pp_sp_350_1137" w:history="1">
        <w:r w:rsidRPr="00490214">
          <w:rPr>
            <w:rFonts w:ascii="Georgia" w:hAnsi="Georgia"/>
            <w:i/>
            <w:iCs/>
            <w:color w:val="000000" w:themeColor="text1"/>
            <w:sz w:val="22"/>
            <w:szCs w:val="22"/>
          </w:rPr>
          <w:t xml:space="preserve">United States v. </w:t>
        </w:r>
        <w:proofErr w:type="spellStart"/>
        <w:r w:rsidRPr="00490214">
          <w:rPr>
            <w:rFonts w:ascii="Georgia" w:hAnsi="Georgia"/>
            <w:i/>
            <w:iCs/>
            <w:color w:val="000000" w:themeColor="text1"/>
            <w:sz w:val="22"/>
            <w:szCs w:val="22"/>
          </w:rPr>
          <w:t>Heilman</w:t>
        </w:r>
        <w:proofErr w:type="spellEnd"/>
        <w:r w:rsidRPr="00490214">
          <w:rPr>
            <w:rFonts w:ascii="Georgia" w:hAnsi="Georgia"/>
            <w:i/>
            <w:iCs/>
            <w:color w:val="000000" w:themeColor="text1"/>
            <w:sz w:val="22"/>
            <w:szCs w:val="22"/>
          </w:rPr>
          <w:t>,</w:t>
        </w:r>
        <w:r w:rsidRPr="00490214">
          <w:rPr>
            <w:rFonts w:ascii="Georgia" w:hAnsi="Georgia"/>
            <w:color w:val="000000" w:themeColor="text1"/>
            <w:sz w:val="22"/>
            <w:szCs w:val="22"/>
          </w:rPr>
          <w:t xml:space="preserve"> 614 F.2d 1133, 1137 (7th Cir. 1980)</w:t>
        </w:r>
      </w:hyperlink>
      <w:r w:rsidRPr="00490214">
        <w:rPr>
          <w:rFonts w:ascii="Georgia" w:hAnsi="Georgia"/>
          <w:color w:val="000000" w:themeColor="text1"/>
          <w:sz w:val="22"/>
          <w:szCs w:val="22"/>
        </w:rPr>
        <w:t xml:space="preserve"> (holding so). </w:t>
      </w:r>
      <w:r w:rsidRPr="00490214">
        <w:rPr>
          <w:rFonts w:ascii="Georgia" w:hAnsi="Georgia"/>
          <w:i/>
          <w:iCs/>
          <w:color w:val="000000" w:themeColor="text1"/>
          <w:sz w:val="22"/>
          <w:szCs w:val="22"/>
        </w:rPr>
        <w:t xml:space="preserve">But compare </w:t>
      </w:r>
      <w:hyperlink r:id="rId37" w:anchor="co_pp_sp_350_535" w:history="1">
        <w:r w:rsidRPr="00490214">
          <w:rPr>
            <w:rFonts w:ascii="Georgia" w:hAnsi="Georgia"/>
            <w:i/>
            <w:iCs/>
            <w:color w:val="000000" w:themeColor="text1"/>
            <w:sz w:val="22"/>
            <w:szCs w:val="22"/>
          </w:rPr>
          <w:t>United States v. Backer,</w:t>
        </w:r>
        <w:r w:rsidRPr="00490214">
          <w:rPr>
            <w:rFonts w:ascii="Georgia" w:hAnsi="Georgia"/>
            <w:color w:val="000000" w:themeColor="text1"/>
            <w:sz w:val="22"/>
            <w:szCs w:val="22"/>
          </w:rPr>
          <w:t xml:space="preserve"> 134 F.2d 533, 535 (2d Cir. 1943)</w:t>
        </w:r>
      </w:hyperlink>
      <w:r w:rsidRPr="00490214">
        <w:rPr>
          <w:rFonts w:ascii="Georgia" w:hAnsi="Georgia"/>
          <w:color w:val="000000" w:themeColor="text1"/>
          <w:sz w:val="22"/>
          <w:szCs w:val="22"/>
        </w:rPr>
        <w:t xml:space="preserve"> (finding sufficient evidence that the defendant had willfully copied where he “deliberately had the copies made and deliberately sold them for profit”), </w:t>
      </w:r>
      <w:r w:rsidRPr="00490214">
        <w:rPr>
          <w:rFonts w:ascii="Georgia" w:hAnsi="Georgia"/>
          <w:i/>
          <w:iCs/>
          <w:color w:val="000000" w:themeColor="text1"/>
          <w:sz w:val="22"/>
          <w:szCs w:val="22"/>
        </w:rPr>
        <w:t xml:space="preserve">with </w:t>
      </w:r>
      <w:hyperlink r:id="rId38" w:anchor="co_pp_sp_867_824" w:history="1">
        <w:r w:rsidRPr="00490214">
          <w:rPr>
            <w:rFonts w:ascii="Georgia" w:hAnsi="Georgia"/>
            <w:i/>
            <w:iCs/>
            <w:color w:val="000000" w:themeColor="text1"/>
            <w:sz w:val="22"/>
            <w:szCs w:val="22"/>
          </w:rPr>
          <w:t>United States v. Rose,</w:t>
        </w:r>
        <w:r w:rsidRPr="00490214">
          <w:rPr>
            <w:rFonts w:ascii="Georgia" w:hAnsi="Georgia"/>
            <w:color w:val="000000" w:themeColor="text1"/>
            <w:sz w:val="22"/>
            <w:szCs w:val="22"/>
          </w:rPr>
          <w:t xml:space="preserve"> 149 U.S.P.Q. 820, 824 (S.D.N.Y. 1966)</w:t>
        </w:r>
      </w:hyperlink>
      <w:r w:rsidRPr="00490214">
        <w:rPr>
          <w:rFonts w:ascii="Georgia" w:hAnsi="Georgia"/>
          <w:color w:val="000000" w:themeColor="text1"/>
          <w:sz w:val="22"/>
          <w:szCs w:val="22"/>
        </w:rPr>
        <w:t xml:space="preserve"> (instructing, notwithstanding </w:t>
      </w:r>
      <w:hyperlink r:id="rId39" w:history="1">
        <w:r w:rsidRPr="00490214">
          <w:rPr>
            <w:rFonts w:ascii="Georgia" w:hAnsi="Georgia"/>
            <w:i/>
            <w:iCs/>
            <w:color w:val="000000" w:themeColor="text1"/>
            <w:sz w:val="22"/>
            <w:szCs w:val="22"/>
          </w:rPr>
          <w:t>Backer,</w:t>
        </w:r>
      </w:hyperlink>
      <w:r w:rsidRPr="00490214">
        <w:rPr>
          <w:rFonts w:ascii="Georgia" w:hAnsi="Georgia"/>
          <w:color w:val="000000" w:themeColor="text1"/>
          <w:sz w:val="22"/>
          <w:szCs w:val="22"/>
        </w:rPr>
        <w:t xml:space="preserve"> that the government must prove the defendant acted “voluntarily and purposely and with specific intent to do that which the law forbids—that is to say, with bad purpose either to disobey or disregard the law”). We now explicitly hold that “willfully” as used in </w:t>
      </w:r>
      <w:hyperlink r:id="rId40" w:anchor="co_pp_8b3b0000958a4" w:history="1">
        <w:r w:rsidRPr="00490214">
          <w:rPr>
            <w:rFonts w:ascii="Georgia" w:hAnsi="Georgia"/>
            <w:color w:val="000000" w:themeColor="text1"/>
            <w:sz w:val="22"/>
            <w:szCs w:val="22"/>
          </w:rPr>
          <w:t>17 U.S.C. §506(a)</w:t>
        </w:r>
      </w:hyperlink>
      <w:r w:rsidRPr="00490214">
        <w:rPr>
          <w:rFonts w:ascii="Georgia" w:hAnsi="Georgia"/>
          <w:color w:val="000000" w:themeColor="text1"/>
          <w:sz w:val="22"/>
          <w:szCs w:val="22"/>
        </w:rPr>
        <w:t xml:space="preserve"> connotes a “voluntary, intentional violation of a known legal duty.” </w:t>
      </w:r>
      <w:hyperlink r:id="rId41" w:history="1">
        <w:r w:rsidRPr="00490214">
          <w:rPr>
            <w:rFonts w:ascii="Georgia" w:hAnsi="Georgia"/>
            <w:i/>
            <w:iCs/>
            <w:color w:val="000000" w:themeColor="text1"/>
            <w:sz w:val="22"/>
            <w:szCs w:val="22"/>
          </w:rPr>
          <w:t>Cheek,</w:t>
        </w:r>
        <w:r w:rsidRPr="00490214">
          <w:rPr>
            <w:rFonts w:ascii="Georgia" w:hAnsi="Georgia"/>
            <w:color w:val="000000" w:themeColor="text1"/>
            <w:sz w:val="22"/>
            <w:szCs w:val="22"/>
          </w:rPr>
          <w:t xml:space="preserve"> 498 U.S. at 201</w:t>
        </w:r>
      </w:hyperlink>
      <w:r w:rsidRPr="00490214">
        <w:rPr>
          <w:rFonts w:ascii="Georgia" w:hAnsi="Georgia"/>
          <w:color w:val="000000" w:themeColor="text1"/>
          <w:sz w:val="22"/>
          <w:szCs w:val="22"/>
        </w:rPr>
        <w:t xml:space="preserve"> (internal quotation marks omitted).</w:t>
      </w:r>
    </w:p>
    <w:p w:rsidR="002C0202" w:rsidRDefault="002C0202"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 xml:space="preserve">The Copyright Act’s legislative history supports our interpretation. In 1997, </w:t>
      </w:r>
      <w:r w:rsidRPr="00490214">
        <w:rPr>
          <w:rFonts w:ascii="Georgia" w:hAnsi="Georgia"/>
          <w:color w:val="000000" w:themeColor="text1"/>
          <w:sz w:val="22"/>
          <w:szCs w:val="22"/>
        </w:rPr>
        <w:lastRenderedPageBreak/>
        <w:t xml:space="preserve">Congress updated the statutory provision governing criminal copyright infringement by inserting the [following language]: “evidence of reproduction or distribution of a copyrighted work, by itself, shall not be sufficient to establish willful infringement.” No Electronic Theft (NET) Act, </w:t>
      </w:r>
      <w:hyperlink r:id="rId42" w:history="1">
        <w:r w:rsidRPr="00490214">
          <w:rPr>
            <w:rFonts w:ascii="Georgia" w:hAnsi="Georgia"/>
            <w:color w:val="000000" w:themeColor="text1"/>
            <w:sz w:val="22"/>
            <w:szCs w:val="22"/>
          </w:rPr>
          <w:t>Pub. L. 105-147, § 2(b), 111 Stat 2678</w:t>
        </w:r>
      </w:hyperlink>
      <w:r w:rsidRPr="00490214">
        <w:rPr>
          <w:rFonts w:ascii="Georgia" w:hAnsi="Georgia"/>
          <w:color w:val="000000" w:themeColor="text1"/>
          <w:sz w:val="22"/>
          <w:szCs w:val="22"/>
        </w:rPr>
        <w:t xml:space="preserve">, 2678 (1997) (codified as amended at </w:t>
      </w:r>
      <w:hyperlink r:id="rId43" w:anchor="co_pp_4b24000003ba5" w:history="1">
        <w:r w:rsidRPr="00490214">
          <w:rPr>
            <w:rFonts w:ascii="Georgia" w:hAnsi="Georgia"/>
            <w:color w:val="000000" w:themeColor="text1"/>
            <w:sz w:val="22"/>
            <w:szCs w:val="22"/>
          </w:rPr>
          <w:t>17 U.S.C. §506(c)</w:t>
        </w:r>
      </w:hyperlink>
      <w:r w:rsidRPr="00490214">
        <w:rPr>
          <w:rFonts w:ascii="Georgia" w:hAnsi="Georgia"/>
          <w:color w:val="000000" w:themeColor="text1"/>
          <w:sz w:val="22"/>
          <w:szCs w:val="22"/>
        </w:rPr>
        <w:t>). This language was in response to the “on-going debate about what precisely is the ‘willfulness’ standard in the Copyright Act.” 143 Cong. Rec. S12</w:t>
      </w:r>
      <w:proofErr w:type="gramStart"/>
      <w:r w:rsidRPr="00490214">
        <w:rPr>
          <w:rFonts w:ascii="Georgia" w:hAnsi="Georgia"/>
          <w:color w:val="000000" w:themeColor="text1"/>
          <w:sz w:val="22"/>
          <w:szCs w:val="22"/>
        </w:rPr>
        <w:t>,689</w:t>
      </w:r>
      <w:proofErr w:type="gramEnd"/>
      <w:r w:rsidRPr="00490214">
        <w:rPr>
          <w:rFonts w:ascii="Georgia" w:hAnsi="Georgia"/>
          <w:color w:val="000000" w:themeColor="text1"/>
          <w:sz w:val="22"/>
          <w:szCs w:val="22"/>
        </w:rPr>
        <w:t xml:space="preserve"> (daily ed. Nov. 13, 1997) (statement of Sen. Orrin Hatch); </w:t>
      </w:r>
      <w:r w:rsidRPr="00490214">
        <w:rPr>
          <w:rFonts w:ascii="Georgia" w:hAnsi="Georgia"/>
          <w:i/>
          <w:iCs/>
          <w:color w:val="000000" w:themeColor="text1"/>
          <w:sz w:val="22"/>
          <w:szCs w:val="22"/>
        </w:rPr>
        <w:t>see also id.</w:t>
      </w:r>
      <w:r w:rsidRPr="00490214">
        <w:rPr>
          <w:rFonts w:ascii="Georgia" w:hAnsi="Georgia"/>
          <w:color w:val="000000" w:themeColor="text1"/>
          <w:sz w:val="22"/>
          <w:szCs w:val="22"/>
        </w:rPr>
        <w:t xml:space="preserve"> at 12,690 (statement of Sen. Patrick Leahy) (“This clarification was included to address the concerns expressed ... because the standard of ‘willfulness’ for criminal copyright infringement is not statutorily defined and the court’s interpretation[s] have varied somewhat among the Federal circuits.”); </w:t>
      </w:r>
      <w:hyperlink r:id="rId44" w:history="1">
        <w:r w:rsidRPr="00490214">
          <w:rPr>
            <w:rFonts w:ascii="Georgia" w:hAnsi="Georgia"/>
            <w:color w:val="000000" w:themeColor="text1"/>
            <w:sz w:val="22"/>
            <w:szCs w:val="22"/>
          </w:rPr>
          <w:t>H.R. Rep. No. 105-339, at 9 (1997)</w:t>
        </w:r>
      </w:hyperlink>
      <w:r w:rsidRPr="00490214">
        <w:rPr>
          <w:rFonts w:ascii="Georgia" w:hAnsi="Georgia"/>
          <w:color w:val="000000" w:themeColor="text1"/>
          <w:sz w:val="22"/>
          <w:szCs w:val="22"/>
        </w:rPr>
        <w:t xml:space="preserve"> (explaining that the Subcommittee on Courts and Intellectual Property amended the bill “to define ‘willful’ misconduct” in response to “questions concerning the meaning of the word and its application in the electronic environment”).</w:t>
      </w:r>
      <w:bookmarkStart w:id="15" w:name="co_footnoteReference_B00442031677632_ID0"/>
      <w:bookmarkEnd w:id="15"/>
      <w:r w:rsidRPr="00490214">
        <w:rPr>
          <w:rStyle w:val="FootnoteReference"/>
          <w:rFonts w:ascii="Georgia" w:hAnsi="Georgia"/>
          <w:color w:val="000000" w:themeColor="text1"/>
          <w:sz w:val="22"/>
          <w:szCs w:val="22"/>
        </w:rPr>
        <w:footnoteReference w:customMarkFollows="1" w:id="3"/>
        <w:t>4</w:t>
      </w:r>
      <w:r w:rsidRPr="00490214">
        <w:rPr>
          <w:rFonts w:ascii="Georgia" w:hAnsi="Georgia"/>
          <w:color w:val="000000" w:themeColor="text1"/>
          <w:sz w:val="22"/>
          <w:szCs w:val="22"/>
        </w:rPr>
        <w:t xml:space="preserve"> Upon passage </w:t>
      </w:r>
      <w:proofErr w:type="gramStart"/>
      <w:r w:rsidRPr="00490214">
        <w:rPr>
          <w:rFonts w:ascii="Georgia" w:hAnsi="Georgia"/>
          <w:color w:val="000000" w:themeColor="text1"/>
          <w:sz w:val="22"/>
          <w:szCs w:val="22"/>
        </w:rPr>
        <w:t xml:space="preserve">of </w:t>
      </w:r>
      <w:bookmarkStart w:id="16" w:name="co_pp_sp_506_991_1"/>
      <w:bookmarkEnd w:id="16"/>
      <w:r w:rsidRPr="00490214">
        <w:rPr>
          <w:rFonts w:ascii="Georgia" w:hAnsi="Georgia"/>
          <w:color w:val="000000" w:themeColor="text1"/>
          <w:sz w:val="22"/>
          <w:szCs w:val="22"/>
        </w:rPr>
        <w:t xml:space="preserve"> the</w:t>
      </w:r>
      <w:proofErr w:type="gramEnd"/>
      <w:r w:rsidRPr="00490214">
        <w:rPr>
          <w:rFonts w:ascii="Georgia" w:hAnsi="Georgia"/>
          <w:color w:val="000000" w:themeColor="text1"/>
          <w:sz w:val="22"/>
          <w:szCs w:val="22"/>
        </w:rPr>
        <w:t xml:space="preserve"> bill in the Senate, Senator Hatch stated that willful “ought to mean the intent to violate a known legal duty.... As Chairman of the Judiciary Committee, that is the interpretation that I give to this term. Otherwise, I would have objected and not allowed this bill to pass by unanimous consent.” 143 Cong. Rec. S12, 689.</w:t>
      </w:r>
    </w:p>
    <w:p w:rsidR="002C0202" w:rsidRDefault="002C0202"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 xml:space="preserve">As a practical matter, requiring only a general intent to copy as a basis for a criminal conviction would not shield any appreciable amount of infringing conduct from the threat of prosecution. Civil liability will not lie if an author fortuitously creates a work that is substantially similar to another author’s copyrighted work. </w:t>
      </w:r>
      <w:r w:rsidRPr="00490214">
        <w:rPr>
          <w:rFonts w:ascii="Georgia" w:hAnsi="Georgia"/>
          <w:i/>
          <w:iCs/>
          <w:color w:val="000000" w:themeColor="text1"/>
          <w:sz w:val="22"/>
          <w:szCs w:val="22"/>
        </w:rPr>
        <w:t xml:space="preserve">See </w:t>
      </w:r>
      <w:hyperlink r:id="rId45" w:anchor="co_pp_sp_506_106" w:history="1">
        <w:r w:rsidRPr="00490214">
          <w:rPr>
            <w:rFonts w:ascii="Georgia" w:hAnsi="Georgia"/>
            <w:i/>
            <w:iCs/>
            <w:color w:val="000000" w:themeColor="text1"/>
            <w:sz w:val="22"/>
            <w:szCs w:val="22"/>
          </w:rPr>
          <w:t>Airframe Sys., Inc. v. L–3 Communications Corp.,</w:t>
        </w:r>
        <w:r w:rsidRPr="00490214">
          <w:rPr>
            <w:rFonts w:ascii="Georgia" w:hAnsi="Georgia"/>
            <w:color w:val="000000" w:themeColor="text1"/>
            <w:sz w:val="22"/>
            <w:szCs w:val="22"/>
          </w:rPr>
          <w:t xml:space="preserve"> 658 F.3d 100, 106 (1st Cir. 2011)</w:t>
        </w:r>
      </w:hyperlink>
      <w:r w:rsidRPr="00490214">
        <w:rPr>
          <w:rFonts w:ascii="Georgia" w:hAnsi="Georgia"/>
          <w:color w:val="000000" w:themeColor="text1"/>
          <w:sz w:val="22"/>
          <w:szCs w:val="22"/>
        </w:rPr>
        <w:t xml:space="preserve"> (“[E]</w:t>
      </w:r>
      <w:proofErr w:type="spellStart"/>
      <w:r w:rsidRPr="00490214">
        <w:rPr>
          <w:rFonts w:ascii="Georgia" w:hAnsi="Georgia"/>
          <w:color w:val="000000" w:themeColor="text1"/>
          <w:sz w:val="22"/>
          <w:szCs w:val="22"/>
        </w:rPr>
        <w:t>ven</w:t>
      </w:r>
      <w:proofErr w:type="spellEnd"/>
      <w:r w:rsidRPr="00490214">
        <w:rPr>
          <w:rFonts w:ascii="Georgia" w:hAnsi="Georgia"/>
          <w:color w:val="000000" w:themeColor="text1"/>
          <w:sz w:val="22"/>
          <w:szCs w:val="22"/>
        </w:rPr>
        <w:t xml:space="preserve"> when two works are substantially similar with respect to protectable expression, if the defendant did not copy as a factual matter, but instead independently created the work at issue, then infringement liability must be denied.” (</w:t>
      </w:r>
      <w:proofErr w:type="gramStart"/>
      <w:r w:rsidRPr="00490214">
        <w:rPr>
          <w:rFonts w:ascii="Georgia" w:hAnsi="Georgia"/>
          <w:color w:val="000000" w:themeColor="text1"/>
          <w:sz w:val="22"/>
          <w:szCs w:val="22"/>
        </w:rPr>
        <w:t>quoting</w:t>
      </w:r>
      <w:proofErr w:type="gramEnd"/>
      <w:r w:rsidRPr="00490214">
        <w:rPr>
          <w:rFonts w:ascii="Georgia" w:hAnsi="Georgia"/>
          <w:color w:val="000000" w:themeColor="text1"/>
          <w:sz w:val="22"/>
          <w:szCs w:val="22"/>
        </w:rPr>
        <w:t xml:space="preserve"> 4 </w:t>
      </w:r>
      <w:proofErr w:type="spellStart"/>
      <w:r w:rsidRPr="00490214">
        <w:rPr>
          <w:rFonts w:ascii="Georgia" w:hAnsi="Georgia"/>
          <w:color w:val="000000" w:themeColor="text1"/>
          <w:sz w:val="22"/>
          <w:szCs w:val="22"/>
        </w:rPr>
        <w:t>N</w:t>
      </w:r>
      <w:r w:rsidRPr="00490214">
        <w:rPr>
          <w:rFonts w:ascii="Georgia" w:hAnsi="Georgia"/>
          <w:smallCaps/>
          <w:color w:val="000000" w:themeColor="text1"/>
          <w:sz w:val="22"/>
          <w:szCs w:val="22"/>
        </w:rPr>
        <w:t>immer</w:t>
      </w:r>
      <w:proofErr w:type="spellEnd"/>
      <w:r w:rsidRPr="00490214">
        <w:rPr>
          <w:rFonts w:ascii="Georgia" w:hAnsi="Georgia"/>
          <w:color w:val="000000" w:themeColor="text1"/>
          <w:sz w:val="22"/>
          <w:szCs w:val="22"/>
        </w:rPr>
        <w:t xml:space="preserve">, </w:t>
      </w:r>
      <w:r w:rsidRPr="00490214">
        <w:rPr>
          <w:rFonts w:ascii="Georgia" w:hAnsi="Georgia"/>
          <w:i/>
          <w:iCs/>
          <w:color w:val="000000" w:themeColor="text1"/>
          <w:sz w:val="22"/>
          <w:szCs w:val="22"/>
        </w:rPr>
        <w:t>supra,</w:t>
      </w:r>
      <w:r w:rsidRPr="00490214">
        <w:rPr>
          <w:rFonts w:ascii="Georgia" w:hAnsi="Georgia"/>
          <w:color w:val="000000" w:themeColor="text1"/>
          <w:sz w:val="22"/>
          <w:szCs w:val="22"/>
        </w:rPr>
        <w:t xml:space="preserve"> §13.01[B] ) (</w:t>
      </w:r>
      <w:proofErr w:type="gramStart"/>
      <w:r w:rsidRPr="00490214">
        <w:rPr>
          <w:rFonts w:ascii="Georgia" w:hAnsi="Georgia"/>
          <w:color w:val="000000" w:themeColor="text1"/>
          <w:sz w:val="22"/>
          <w:szCs w:val="22"/>
        </w:rPr>
        <w:t>internal</w:t>
      </w:r>
      <w:proofErr w:type="gramEnd"/>
      <w:r w:rsidRPr="00490214">
        <w:rPr>
          <w:rFonts w:ascii="Georgia" w:hAnsi="Georgia"/>
          <w:color w:val="000000" w:themeColor="text1"/>
          <w:sz w:val="22"/>
          <w:szCs w:val="22"/>
        </w:rPr>
        <w:t xml:space="preserve"> quotation mark omitted)). To infringe a copyright, one must </w:t>
      </w:r>
      <w:r w:rsidRPr="00490214">
        <w:rPr>
          <w:rFonts w:ascii="Georgia" w:hAnsi="Georgia"/>
          <w:i/>
          <w:iCs/>
          <w:color w:val="000000" w:themeColor="text1"/>
          <w:sz w:val="22"/>
          <w:szCs w:val="22"/>
        </w:rPr>
        <w:t>copy</w:t>
      </w:r>
      <w:r w:rsidRPr="00490214">
        <w:rPr>
          <w:rFonts w:ascii="Georgia" w:hAnsi="Georgia"/>
          <w:color w:val="000000" w:themeColor="text1"/>
          <w:sz w:val="22"/>
          <w:szCs w:val="22"/>
        </w:rPr>
        <w:t xml:space="preserve"> the protected work. </w:t>
      </w:r>
      <w:r w:rsidRPr="00490214">
        <w:rPr>
          <w:rFonts w:ascii="Georgia" w:hAnsi="Georgia"/>
          <w:i/>
          <w:iCs/>
          <w:color w:val="000000" w:themeColor="text1"/>
          <w:sz w:val="22"/>
          <w:szCs w:val="22"/>
        </w:rPr>
        <w:t xml:space="preserve">See, e.g., </w:t>
      </w:r>
      <w:hyperlink r:id="rId46" w:anchor="co_pp_sp_506_846" w:history="1">
        <w:r w:rsidRPr="00490214">
          <w:rPr>
            <w:rFonts w:ascii="Georgia" w:hAnsi="Georgia"/>
            <w:i/>
            <w:iCs/>
            <w:color w:val="000000" w:themeColor="text1"/>
            <w:sz w:val="22"/>
            <w:szCs w:val="22"/>
          </w:rPr>
          <w:t xml:space="preserve">L.A. </w:t>
        </w:r>
        <w:proofErr w:type="spellStart"/>
        <w:r w:rsidRPr="00490214">
          <w:rPr>
            <w:rFonts w:ascii="Georgia" w:hAnsi="Georgia"/>
            <w:i/>
            <w:iCs/>
            <w:color w:val="000000" w:themeColor="text1"/>
            <w:sz w:val="22"/>
            <w:szCs w:val="22"/>
          </w:rPr>
          <w:t>Printex</w:t>
        </w:r>
        <w:proofErr w:type="spellEnd"/>
        <w:r w:rsidRPr="00490214">
          <w:rPr>
            <w:rFonts w:ascii="Georgia" w:hAnsi="Georgia"/>
            <w:i/>
            <w:iCs/>
            <w:color w:val="000000" w:themeColor="text1"/>
            <w:sz w:val="22"/>
            <w:szCs w:val="22"/>
          </w:rPr>
          <w:t xml:space="preserve"> Industries, Inc. v. </w:t>
        </w:r>
        <w:proofErr w:type="spellStart"/>
        <w:r w:rsidRPr="00490214">
          <w:rPr>
            <w:rFonts w:ascii="Georgia" w:hAnsi="Georgia"/>
            <w:i/>
            <w:iCs/>
            <w:color w:val="000000" w:themeColor="text1"/>
            <w:sz w:val="22"/>
            <w:szCs w:val="22"/>
          </w:rPr>
          <w:t>Aeropostale</w:t>
        </w:r>
        <w:proofErr w:type="spellEnd"/>
        <w:r w:rsidRPr="00490214">
          <w:rPr>
            <w:rFonts w:ascii="Georgia" w:hAnsi="Georgia"/>
            <w:i/>
            <w:iCs/>
            <w:color w:val="000000" w:themeColor="text1"/>
            <w:sz w:val="22"/>
            <w:szCs w:val="22"/>
          </w:rPr>
          <w:t>, Inc.,</w:t>
        </w:r>
        <w:r w:rsidRPr="00490214">
          <w:rPr>
            <w:rFonts w:ascii="Georgia" w:hAnsi="Georgia"/>
            <w:color w:val="000000" w:themeColor="text1"/>
            <w:sz w:val="22"/>
            <w:szCs w:val="22"/>
          </w:rPr>
          <w:t xml:space="preserve"> 676 F.3d 841, 846 (9th Cir. 2012)</w:t>
        </w:r>
      </w:hyperlink>
      <w:r w:rsidRPr="00490214">
        <w:rPr>
          <w:rFonts w:ascii="Georgia" w:hAnsi="Georgia"/>
          <w:color w:val="000000" w:themeColor="text1"/>
          <w:sz w:val="22"/>
          <w:szCs w:val="22"/>
        </w:rPr>
        <w:t xml:space="preserve"> (“To establish copyright infringement, a plaintiff must prove two elements: ‘(1) </w:t>
      </w:r>
      <w:r w:rsidRPr="00490214">
        <w:rPr>
          <w:rFonts w:ascii="Georgia" w:hAnsi="Georgia"/>
          <w:color w:val="000000" w:themeColor="text1"/>
          <w:sz w:val="22"/>
          <w:szCs w:val="22"/>
        </w:rPr>
        <w:lastRenderedPageBreak/>
        <w:t xml:space="preserve">ownership of a valid copyright, and (2) copying of constituent elements of the work that are original.’” (quoting </w:t>
      </w:r>
      <w:hyperlink r:id="rId47" w:history="1">
        <w:r w:rsidRPr="00490214">
          <w:rPr>
            <w:rFonts w:ascii="Georgia" w:hAnsi="Georgia"/>
            <w:i/>
            <w:iCs/>
            <w:color w:val="000000" w:themeColor="text1"/>
            <w:sz w:val="22"/>
            <w:szCs w:val="22"/>
          </w:rPr>
          <w:t>Feist Publications, Inc. v. Rural Telephone Service Co.,</w:t>
        </w:r>
        <w:r w:rsidRPr="00490214">
          <w:rPr>
            <w:rFonts w:ascii="Georgia" w:hAnsi="Georgia"/>
            <w:color w:val="000000" w:themeColor="text1"/>
            <w:sz w:val="22"/>
            <w:szCs w:val="22"/>
          </w:rPr>
          <w:t xml:space="preserve"> 499 U.S. 340, 361 (1991)</w:t>
        </w:r>
      </w:hyperlink>
      <w:r w:rsidRPr="00490214">
        <w:rPr>
          <w:rFonts w:ascii="Georgia" w:hAnsi="Georgia"/>
          <w:color w:val="000000" w:themeColor="text1"/>
          <w:sz w:val="22"/>
          <w:szCs w:val="22"/>
        </w:rPr>
        <w:t xml:space="preserve">)). Copying is of necessity an intentional act. If we were to read </w:t>
      </w:r>
      <w:hyperlink r:id="rId48" w:anchor="co_pp_8b3b0000958a4" w:history="1">
        <w:r w:rsidRPr="00490214">
          <w:rPr>
            <w:rFonts w:ascii="Georgia" w:hAnsi="Georgia"/>
            <w:color w:val="000000" w:themeColor="text1"/>
            <w:sz w:val="22"/>
            <w:szCs w:val="22"/>
          </w:rPr>
          <w:t>17 U.S.C. §506(a)</w:t>
        </w:r>
      </w:hyperlink>
      <w:r w:rsidRPr="00490214">
        <w:rPr>
          <w:rFonts w:ascii="Georgia" w:hAnsi="Georgia"/>
          <w:color w:val="000000" w:themeColor="text1"/>
          <w:sz w:val="22"/>
          <w:szCs w:val="22"/>
        </w:rPr>
        <w:t>’s willfulness requirement to mean only an intent to copy, there would be no meaningful distinction between civil and criminal liability in the vast majority of cases. That cannot be the result that Congress sought.</w:t>
      </w:r>
    </w:p>
    <w:p w:rsidR="002C0202" w:rsidRDefault="002C0202"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In the present case, notwithstanding the parties’ agreement to add an instruction that “[e]</w:t>
      </w:r>
      <w:proofErr w:type="spellStart"/>
      <w:r w:rsidRPr="00490214">
        <w:rPr>
          <w:rFonts w:ascii="Georgia" w:hAnsi="Georgia"/>
          <w:color w:val="000000" w:themeColor="text1"/>
          <w:sz w:val="22"/>
          <w:szCs w:val="22"/>
        </w:rPr>
        <w:t>vidence</w:t>
      </w:r>
      <w:proofErr w:type="spellEnd"/>
      <w:r w:rsidRPr="00490214">
        <w:rPr>
          <w:rFonts w:ascii="Georgia" w:hAnsi="Georgia"/>
          <w:color w:val="000000" w:themeColor="text1"/>
          <w:sz w:val="22"/>
          <w:szCs w:val="22"/>
        </w:rPr>
        <w:t xml:space="preserve"> of reproduction or distribution of a copyrighted work, by itself, shall not be sufficient to establish willful infringement of a copyright,” </w:t>
      </w:r>
      <w:hyperlink r:id="rId49" w:anchor="co_pp_d86d0000be040" w:history="1">
        <w:r w:rsidRPr="00490214">
          <w:rPr>
            <w:rFonts w:ascii="Georgia" w:hAnsi="Georgia"/>
            <w:color w:val="000000" w:themeColor="text1"/>
            <w:sz w:val="22"/>
            <w:szCs w:val="22"/>
          </w:rPr>
          <w:t>17 U.S.C. §506(a)(2)</w:t>
        </w:r>
      </w:hyperlink>
      <w:r w:rsidRPr="00490214">
        <w:rPr>
          <w:rFonts w:ascii="Georgia" w:hAnsi="Georgia"/>
          <w:color w:val="000000" w:themeColor="text1"/>
          <w:sz w:val="22"/>
          <w:szCs w:val="22"/>
        </w:rPr>
        <w:t>, the district court did not include the requested language. In fact, the district court exacerbated the omission by defining willful infringement without the crucial knowledge component:</w:t>
      </w:r>
    </w:p>
    <w:p w:rsidR="002C0202" w:rsidRDefault="002C0202" w:rsidP="00490214">
      <w:pPr>
        <w:widowControl w:val="0"/>
        <w:autoSpaceDE w:val="0"/>
        <w:autoSpaceDN w:val="0"/>
        <w:adjustRightInd w:val="0"/>
        <w:ind w:right="720" w:firstLine="720"/>
        <w:jc w:val="both"/>
        <w:rPr>
          <w:rFonts w:ascii="Georgia" w:hAnsi="Georgia"/>
          <w:color w:val="000000" w:themeColor="text1"/>
          <w:sz w:val="22"/>
          <w:szCs w:val="22"/>
        </w:rPr>
      </w:pPr>
    </w:p>
    <w:p w:rsidR="00F4332C" w:rsidRPr="00490214" w:rsidRDefault="00F4332C" w:rsidP="002C0202">
      <w:pPr>
        <w:widowControl w:val="0"/>
        <w:autoSpaceDE w:val="0"/>
        <w:autoSpaceDN w:val="0"/>
        <w:adjustRightInd w:val="0"/>
        <w:ind w:left="720" w:right="720"/>
        <w:jc w:val="both"/>
        <w:rPr>
          <w:rFonts w:ascii="Georgia" w:hAnsi="Georgia"/>
          <w:color w:val="000000" w:themeColor="text1"/>
          <w:sz w:val="22"/>
          <w:szCs w:val="22"/>
        </w:rPr>
      </w:pPr>
      <w:r w:rsidRPr="00490214">
        <w:rPr>
          <w:rFonts w:ascii="Georgia" w:hAnsi="Georgia"/>
          <w:color w:val="000000" w:themeColor="text1"/>
          <w:sz w:val="22"/>
          <w:szCs w:val="22"/>
        </w:rPr>
        <w:t>In order for the defendant to be found guilty of [copyright infringement], the government must prove each of the following elements beyond a reasonable doubt:</w:t>
      </w:r>
    </w:p>
    <w:p w:rsidR="002C0202" w:rsidRDefault="002C0202" w:rsidP="002C0202">
      <w:pPr>
        <w:widowControl w:val="0"/>
        <w:autoSpaceDE w:val="0"/>
        <w:autoSpaceDN w:val="0"/>
        <w:adjustRightInd w:val="0"/>
        <w:ind w:left="720" w:right="720"/>
        <w:jc w:val="both"/>
        <w:rPr>
          <w:rFonts w:ascii="Georgia" w:hAnsi="Georgia"/>
          <w:color w:val="000000" w:themeColor="text1"/>
          <w:sz w:val="22"/>
          <w:szCs w:val="22"/>
        </w:rPr>
      </w:pPr>
    </w:p>
    <w:p w:rsidR="00F4332C" w:rsidRDefault="00F4332C" w:rsidP="002C0202">
      <w:pPr>
        <w:widowControl w:val="0"/>
        <w:autoSpaceDE w:val="0"/>
        <w:autoSpaceDN w:val="0"/>
        <w:adjustRightInd w:val="0"/>
        <w:ind w:left="720" w:right="720"/>
        <w:jc w:val="both"/>
        <w:rPr>
          <w:rFonts w:ascii="Georgia" w:hAnsi="Georgia"/>
          <w:color w:val="000000" w:themeColor="text1"/>
          <w:sz w:val="22"/>
          <w:szCs w:val="22"/>
        </w:rPr>
      </w:pPr>
      <w:r w:rsidRPr="00490214">
        <w:rPr>
          <w:rFonts w:ascii="Georgia" w:hAnsi="Georgia"/>
          <w:color w:val="000000" w:themeColor="text1"/>
          <w:sz w:val="22"/>
          <w:szCs w:val="22"/>
        </w:rPr>
        <w:t>First, that on a date beginning in 2001 and continuing to on or about July 31, 2003, in the Northern District of California, defendant willfully infringed, that is, without authorization, duplicated, reproduced, or sold compact disks that infringed the copyright belonging to the owners of the works . . . .</w:t>
      </w:r>
    </w:p>
    <w:p w:rsidR="002C0202" w:rsidRPr="00490214" w:rsidRDefault="002C0202" w:rsidP="002C0202">
      <w:pPr>
        <w:widowControl w:val="0"/>
        <w:autoSpaceDE w:val="0"/>
        <w:autoSpaceDN w:val="0"/>
        <w:adjustRightInd w:val="0"/>
        <w:ind w:left="720" w:right="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By defining “willfully infringed” without any requirement that the defendant knew he was committing copyright infringement, the district court instructed the jury to apply a civil liability standard.</w:t>
      </w:r>
    </w:p>
    <w:p w:rsidR="002C0202" w:rsidRDefault="002C0202"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 xml:space="preserve">The district court further compounded this error a short time later, instructing the jury that “[a]n act is done ‘willfully’ if the act is done knowingly and intentionally, not through ignorance, mistake, or accident.” We recently considered a virtually identical instruction in </w:t>
      </w:r>
      <w:hyperlink r:id="rId50" w:history="1">
        <w:r w:rsidRPr="00490214">
          <w:rPr>
            <w:rFonts w:ascii="Georgia" w:hAnsi="Georgia"/>
            <w:i/>
            <w:iCs/>
            <w:color w:val="000000" w:themeColor="text1"/>
            <w:sz w:val="22"/>
            <w:szCs w:val="22"/>
          </w:rPr>
          <w:t>United States v. Berry,</w:t>
        </w:r>
        <w:r w:rsidRPr="00490214">
          <w:rPr>
            <w:rFonts w:ascii="Georgia" w:hAnsi="Georgia"/>
            <w:color w:val="000000" w:themeColor="text1"/>
            <w:sz w:val="22"/>
            <w:szCs w:val="22"/>
          </w:rPr>
          <w:t xml:space="preserve"> 683 F.3d 1015 (9th Cir.2012)</w:t>
        </w:r>
      </w:hyperlink>
      <w:r w:rsidRPr="00490214">
        <w:rPr>
          <w:rFonts w:ascii="Georgia" w:hAnsi="Georgia"/>
          <w:color w:val="000000" w:themeColor="text1"/>
          <w:sz w:val="22"/>
          <w:szCs w:val="22"/>
        </w:rPr>
        <w:t xml:space="preserve">. The district court had instructed the jury that “an act is done willfully if the defendant acted or failed to act knowingly and intentionally and did not act or fail to act through ignorance, mistake, or accident.” </w:t>
      </w:r>
      <w:hyperlink r:id="rId51" w:history="1">
        <w:r w:rsidRPr="00490214">
          <w:rPr>
            <w:rFonts w:ascii="Georgia" w:hAnsi="Georgia"/>
            <w:i/>
            <w:iCs/>
            <w:color w:val="000000" w:themeColor="text1"/>
            <w:sz w:val="22"/>
            <w:szCs w:val="22"/>
          </w:rPr>
          <w:t>Id.</w:t>
        </w:r>
        <w:r w:rsidRPr="00490214">
          <w:rPr>
            <w:rFonts w:ascii="Georgia" w:hAnsi="Georgia"/>
            <w:color w:val="000000" w:themeColor="text1"/>
            <w:sz w:val="22"/>
            <w:szCs w:val="22"/>
          </w:rPr>
          <w:t xml:space="preserve"> at 1021.</w:t>
        </w:r>
      </w:hyperlink>
      <w:r w:rsidRPr="00490214">
        <w:rPr>
          <w:rFonts w:ascii="Georgia" w:hAnsi="Georgia"/>
          <w:color w:val="000000" w:themeColor="text1"/>
          <w:sz w:val="22"/>
          <w:szCs w:val="22"/>
        </w:rPr>
        <w:t xml:space="preserve"> Finding error, we explained that “the instruction given merged the </w:t>
      </w:r>
      <w:bookmarkStart w:id="17" w:name="co_pp_sp_506_992_1"/>
      <w:bookmarkEnd w:id="17"/>
      <w:r w:rsidRPr="00490214">
        <w:rPr>
          <w:rFonts w:ascii="Georgia" w:hAnsi="Georgia"/>
          <w:color w:val="000000" w:themeColor="text1"/>
          <w:sz w:val="22"/>
          <w:szCs w:val="22"/>
        </w:rPr>
        <w:t xml:space="preserve">concepts of ‘knowing’ and ‘willful’ without conveying the culpable state of mind that the term ‘willfully’ is designed to invoke in the criminal arena.” </w:t>
      </w:r>
      <w:hyperlink r:id="rId52" w:history="1">
        <w:r w:rsidRPr="00490214">
          <w:rPr>
            <w:rFonts w:ascii="Georgia" w:hAnsi="Georgia"/>
            <w:i/>
            <w:iCs/>
            <w:color w:val="000000" w:themeColor="text1"/>
            <w:sz w:val="22"/>
            <w:szCs w:val="22"/>
          </w:rPr>
          <w:t>Id.</w:t>
        </w:r>
      </w:hyperlink>
      <w:r w:rsidRPr="00490214">
        <w:rPr>
          <w:rFonts w:ascii="Georgia" w:hAnsi="Georgia"/>
          <w:color w:val="000000" w:themeColor="text1"/>
          <w:sz w:val="22"/>
          <w:szCs w:val="22"/>
        </w:rPr>
        <w:t xml:space="preserve"> (citing </w:t>
      </w:r>
      <w:hyperlink r:id="rId53" w:history="1">
        <w:r w:rsidRPr="00490214">
          <w:rPr>
            <w:rFonts w:ascii="Georgia" w:hAnsi="Georgia"/>
            <w:i/>
            <w:iCs/>
            <w:color w:val="000000" w:themeColor="text1"/>
            <w:sz w:val="22"/>
            <w:szCs w:val="22"/>
          </w:rPr>
          <w:t>Bryan,</w:t>
        </w:r>
        <w:r w:rsidRPr="00490214">
          <w:rPr>
            <w:rFonts w:ascii="Georgia" w:hAnsi="Georgia"/>
            <w:color w:val="000000" w:themeColor="text1"/>
            <w:sz w:val="22"/>
            <w:szCs w:val="22"/>
          </w:rPr>
          <w:t xml:space="preserve"> 524 U.S. at 192).</w:t>
        </w:r>
      </w:hyperlink>
    </w:p>
    <w:p w:rsidR="002C0202" w:rsidRDefault="002C0202"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We conclude that the district court in this case erred by defining willfulness such that the jury could have convicted Liu without finding that he knew that his actions were unlawful.</w:t>
      </w: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bookmarkStart w:id="18" w:name="co_anchor_I120c27a3990c11e38578f7ccc38dc"/>
      <w:bookmarkEnd w:id="18"/>
    </w:p>
    <w:p w:rsidR="00F4332C" w:rsidRPr="00490214" w:rsidRDefault="00F4332C" w:rsidP="002C0202">
      <w:pPr>
        <w:widowControl w:val="0"/>
        <w:autoSpaceDE w:val="0"/>
        <w:autoSpaceDN w:val="0"/>
        <w:adjustRightInd w:val="0"/>
        <w:jc w:val="center"/>
        <w:rPr>
          <w:rFonts w:ascii="Georgia" w:hAnsi="Georgia"/>
          <w:b/>
          <w:bCs/>
          <w:color w:val="000000" w:themeColor="text1"/>
          <w:sz w:val="22"/>
          <w:szCs w:val="22"/>
        </w:rPr>
      </w:pPr>
      <w:r w:rsidRPr="00490214">
        <w:rPr>
          <w:rFonts w:ascii="Georgia" w:hAnsi="Georgia"/>
          <w:b/>
          <w:bCs/>
          <w:color w:val="000000" w:themeColor="text1"/>
          <w:sz w:val="22"/>
          <w:szCs w:val="22"/>
        </w:rPr>
        <w:t>C. The Instructional Error Was Not Harmless</w:t>
      </w:r>
    </w:p>
    <w:p w:rsidR="002C0202" w:rsidRDefault="002C0202" w:rsidP="00490214">
      <w:pPr>
        <w:widowControl w:val="0"/>
        <w:autoSpaceDE w:val="0"/>
        <w:autoSpaceDN w:val="0"/>
        <w:adjustRightInd w:val="0"/>
        <w:ind w:firstLine="720"/>
        <w:jc w:val="both"/>
        <w:rPr>
          <w:rFonts w:ascii="Georgia" w:hAnsi="Georgia"/>
          <w:color w:val="000000" w:themeColor="text1"/>
          <w:sz w:val="22"/>
          <w:szCs w:val="22"/>
        </w:rPr>
      </w:pPr>
    </w:p>
    <w:p w:rsidR="002C0202" w:rsidRDefault="002C0202"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lastRenderedPageBreak/>
        <w:t xml:space="preserve">Liu’s convictions on the copyright infringement counts cannot stand unless the instructional error was harmless. “An error in describing an element of the offense in a jury instruction is harmless only if it is ‘clear beyond a reasonable doubt that a rational jury would have found the defendant guilty absent the error.’” </w:t>
      </w:r>
      <w:hyperlink r:id="rId54" w:anchor="co_pp_sp_506_603" w:history="1">
        <w:proofErr w:type="spellStart"/>
        <w:r w:rsidRPr="00490214">
          <w:rPr>
            <w:rFonts w:ascii="Georgia" w:hAnsi="Georgia"/>
            <w:i/>
            <w:iCs/>
            <w:color w:val="000000" w:themeColor="text1"/>
            <w:sz w:val="22"/>
            <w:szCs w:val="22"/>
          </w:rPr>
          <w:t>Munguia</w:t>
        </w:r>
        <w:proofErr w:type="spellEnd"/>
        <w:r w:rsidRPr="00490214">
          <w:rPr>
            <w:rFonts w:ascii="Georgia" w:hAnsi="Georgia"/>
            <w:i/>
            <w:iCs/>
            <w:color w:val="000000" w:themeColor="text1"/>
            <w:sz w:val="22"/>
            <w:szCs w:val="22"/>
          </w:rPr>
          <w:t>,</w:t>
        </w:r>
        <w:r w:rsidRPr="00490214">
          <w:rPr>
            <w:rFonts w:ascii="Georgia" w:hAnsi="Georgia"/>
            <w:color w:val="000000" w:themeColor="text1"/>
            <w:sz w:val="22"/>
            <w:szCs w:val="22"/>
          </w:rPr>
          <w:t xml:space="preserve"> 704 F.3d at 603-604</w:t>
        </w:r>
      </w:hyperlink>
      <w:r w:rsidRPr="00490214">
        <w:rPr>
          <w:rFonts w:ascii="Georgia" w:hAnsi="Georgia"/>
          <w:color w:val="000000" w:themeColor="text1"/>
          <w:sz w:val="22"/>
          <w:szCs w:val="22"/>
        </w:rPr>
        <w:t xml:space="preserve"> (quoting </w:t>
      </w:r>
      <w:hyperlink r:id="rId55" w:history="1">
        <w:proofErr w:type="spellStart"/>
        <w:r w:rsidRPr="00490214">
          <w:rPr>
            <w:rFonts w:ascii="Georgia" w:hAnsi="Georgia"/>
            <w:i/>
            <w:iCs/>
            <w:color w:val="000000" w:themeColor="text1"/>
            <w:sz w:val="22"/>
            <w:szCs w:val="22"/>
          </w:rPr>
          <w:t>Neder</w:t>
        </w:r>
        <w:proofErr w:type="spellEnd"/>
        <w:r w:rsidRPr="00490214">
          <w:rPr>
            <w:rFonts w:ascii="Georgia" w:hAnsi="Georgia"/>
            <w:i/>
            <w:iCs/>
            <w:color w:val="000000" w:themeColor="text1"/>
            <w:sz w:val="22"/>
            <w:szCs w:val="22"/>
          </w:rPr>
          <w:t xml:space="preserve"> v. United States,</w:t>
        </w:r>
        <w:r w:rsidRPr="00490214">
          <w:rPr>
            <w:rFonts w:ascii="Georgia" w:hAnsi="Georgia"/>
            <w:color w:val="000000" w:themeColor="text1"/>
            <w:sz w:val="22"/>
            <w:szCs w:val="22"/>
          </w:rPr>
          <w:t xml:space="preserve"> 527 U.S. 1, 18 (1999)</w:t>
        </w:r>
      </w:hyperlink>
      <w:r w:rsidRPr="00490214">
        <w:rPr>
          <w:rFonts w:ascii="Georgia" w:hAnsi="Georgia"/>
          <w:color w:val="000000" w:themeColor="text1"/>
          <w:sz w:val="22"/>
          <w:szCs w:val="22"/>
        </w:rPr>
        <w:t>).</w:t>
      </w:r>
    </w:p>
    <w:p w:rsidR="002C0202" w:rsidRDefault="002C0202"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 xml:space="preserve">The conclusion was irresistible that the infringing CDs and DVDs were replicated in the Super DVD warehouse. The discs all were found there with the exception of the Norton Anti–Virus software, which was discovered at the Vertex warehouse along with purchase orders and shipping labels linking it to Liu and Super DVD. Almost all of the music CDs bore Liu’s initials, “JL.” Liu admitted to reproducing the </w:t>
      </w:r>
      <w:r w:rsidRPr="00490214">
        <w:rPr>
          <w:rFonts w:ascii="Georgia" w:hAnsi="Georgia"/>
          <w:i/>
          <w:iCs/>
          <w:color w:val="000000" w:themeColor="text1"/>
          <w:sz w:val="22"/>
          <w:szCs w:val="22"/>
        </w:rPr>
        <w:t>Crouching Tiger</w:t>
      </w:r>
      <w:r w:rsidRPr="00490214">
        <w:rPr>
          <w:rFonts w:ascii="Georgia" w:hAnsi="Georgia"/>
          <w:color w:val="000000" w:themeColor="text1"/>
          <w:sz w:val="22"/>
          <w:szCs w:val="22"/>
        </w:rPr>
        <w:t xml:space="preserve"> DVDs for R &amp; E Trading, and there was a written agreement from early 2001 between Super DVD and R &amp; E to press 2,000 copies of the </w:t>
      </w:r>
      <w:r w:rsidRPr="00490214">
        <w:rPr>
          <w:rFonts w:ascii="Georgia" w:hAnsi="Georgia"/>
          <w:i/>
          <w:iCs/>
          <w:color w:val="000000" w:themeColor="text1"/>
          <w:sz w:val="22"/>
          <w:szCs w:val="22"/>
        </w:rPr>
        <w:t>Beatles</w:t>
      </w:r>
      <w:r w:rsidRPr="00490214">
        <w:rPr>
          <w:rFonts w:ascii="Georgia" w:hAnsi="Georgia"/>
          <w:color w:val="000000" w:themeColor="text1"/>
          <w:sz w:val="22"/>
          <w:szCs w:val="22"/>
        </w:rPr>
        <w:t xml:space="preserve"> CD. Although Liu claimed to have no knowledge of how the other discs were made, suggesting that the orders may have been handled by his sales staff, it is unclear whether the jury disbelieved him, thought he had forgotten, or found his employees’ acts attributable to him.</w:t>
      </w:r>
      <w:bookmarkStart w:id="19" w:name="co_footnoteReference_B00552031677632_ID0"/>
      <w:bookmarkEnd w:id="19"/>
      <w:r w:rsidRPr="00490214">
        <w:rPr>
          <w:rStyle w:val="FootnoteReference"/>
          <w:rFonts w:ascii="Georgia" w:hAnsi="Georgia"/>
          <w:color w:val="000000" w:themeColor="text1"/>
          <w:sz w:val="22"/>
          <w:szCs w:val="22"/>
        </w:rPr>
        <w:footnoteReference w:customMarkFollows="1" w:id="4"/>
        <w:t>5</w:t>
      </w:r>
    </w:p>
    <w:p w:rsidR="002C0202" w:rsidRDefault="002C0202"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Whatever the case, Liu’s state of mind was critical. Liu was aware of copyright laws and admittedly had been sued for copyright infringement in the past. His guilt thus hinged on whether he knew that his clients did not have authorization to replicate the disks at issue.</w:t>
      </w:r>
    </w:p>
    <w:p w:rsidR="002C0202" w:rsidRDefault="002C0202"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 xml:space="preserve">Liu presented evidence that his customers signed agreements stating that they had the copyright to the works in question and promising “to be responsible for all copyright related legal responsibilities.” His expert witness testified that other replicators also rely on such agreements rather than carefully investigate each customer. Liu testified that he attempted to verify that there were no copyright violations on the Latin music compilations by listening to the some of the tracks and satisfying himself that it was Valdez’s voice. He further claimed that he did not realize R &amp; E’s order for </w:t>
      </w:r>
      <w:r w:rsidRPr="00490214">
        <w:rPr>
          <w:rFonts w:ascii="Georgia" w:hAnsi="Georgia"/>
          <w:i/>
          <w:iCs/>
          <w:color w:val="000000" w:themeColor="text1"/>
          <w:sz w:val="22"/>
          <w:szCs w:val="22"/>
        </w:rPr>
        <w:t>Crouching Tiger</w:t>
      </w:r>
      <w:r w:rsidRPr="00490214">
        <w:rPr>
          <w:rFonts w:ascii="Georgia" w:hAnsi="Georgia"/>
          <w:color w:val="000000" w:themeColor="text1"/>
          <w:sz w:val="22"/>
          <w:szCs w:val="22"/>
        </w:rPr>
        <w:t xml:space="preserve"> DVDs was unauthorized until he became embroiled in the payment dispute, at which time he filed a lawsuit against R &amp; E. The fact that he initiated a lawsuit over a dispute involving thousands of infringing copies of </w:t>
      </w:r>
      <w:r w:rsidRPr="00490214">
        <w:rPr>
          <w:rFonts w:ascii="Georgia" w:hAnsi="Georgia"/>
          <w:i/>
          <w:iCs/>
          <w:color w:val="000000" w:themeColor="text1"/>
          <w:sz w:val="22"/>
          <w:szCs w:val="22"/>
        </w:rPr>
        <w:t>Crouching Tiger, Hidden Dragon</w:t>
      </w:r>
      <w:r w:rsidRPr="00490214">
        <w:rPr>
          <w:rFonts w:ascii="Georgia" w:hAnsi="Georgia"/>
          <w:color w:val="000000" w:themeColor="text1"/>
          <w:sz w:val="22"/>
          <w:szCs w:val="22"/>
        </w:rPr>
        <w:t xml:space="preserve"> that he created is arguably compelling evidence that he did not understand his conduct to have been wrongful.</w:t>
      </w:r>
    </w:p>
    <w:p w:rsidR="002C0202" w:rsidRDefault="002C0202"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 xml:space="preserve">We cannot say that the jury would not have credited some or all of this </w:t>
      </w:r>
      <w:r w:rsidRPr="00490214">
        <w:rPr>
          <w:rFonts w:ascii="Georgia" w:hAnsi="Georgia"/>
          <w:color w:val="000000" w:themeColor="text1"/>
          <w:sz w:val="22"/>
          <w:szCs w:val="22"/>
        </w:rPr>
        <w:lastRenderedPageBreak/>
        <w:t xml:space="preserve">evidence had the jury appreciated its relevance. The evidence may have supported a finding that Liu did not know that he was illegally copying copyrighted material and </w:t>
      </w:r>
      <w:bookmarkStart w:id="20" w:name="co_pp_sp_506_993_1"/>
      <w:bookmarkEnd w:id="20"/>
      <w:r w:rsidRPr="00490214">
        <w:rPr>
          <w:rFonts w:ascii="Georgia" w:hAnsi="Georgia"/>
          <w:color w:val="000000" w:themeColor="text1"/>
          <w:sz w:val="22"/>
          <w:szCs w:val="22"/>
        </w:rPr>
        <w:t>thus he did not willfully infringe the copyrights. Therefore, the failure to provide a proper willfulness instruction was not harmless beyond a reasonable doubt.</w:t>
      </w:r>
    </w:p>
    <w:p w:rsidR="002C0202" w:rsidRDefault="002C0202"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We reject the government’s contention that any error was harmless because, on the second day of trial, the district court correctly described the concept of willfulness to the jury. The court stated that “one of the issues in this case [is that] the government claims that Mr. Liu did certain conduct willfully, which means that he did it intentionally, that he knew what was going on and he knew that it was a violation of someone’s rights under the copyright laws, or he had good reason to know that.” But this statement is itself problematic. Having “good reason to know” one is violating the law is not tantamount to knowing it.</w:t>
      </w:r>
    </w:p>
    <w:p w:rsidR="002C0202" w:rsidRDefault="002C0202"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 xml:space="preserve">Even if the court’s statement accurately conveyed the willfulness standard to the jury, a correct statement of the law given during trial does not cure an incorrect one delivered immediately prior to deliberations. </w:t>
      </w:r>
      <w:r w:rsidRPr="00490214">
        <w:rPr>
          <w:rFonts w:ascii="Georgia" w:hAnsi="Georgia"/>
          <w:i/>
          <w:iCs/>
          <w:color w:val="000000" w:themeColor="text1"/>
          <w:sz w:val="22"/>
          <w:szCs w:val="22"/>
        </w:rPr>
        <w:t xml:space="preserve">See </w:t>
      </w:r>
      <w:hyperlink r:id="rId56" w:anchor="co_pp_sp_350_1035" w:history="1">
        <w:r w:rsidRPr="00490214">
          <w:rPr>
            <w:rFonts w:ascii="Georgia" w:hAnsi="Georgia"/>
            <w:i/>
            <w:iCs/>
            <w:color w:val="000000" w:themeColor="text1"/>
            <w:sz w:val="22"/>
            <w:szCs w:val="22"/>
          </w:rPr>
          <w:t xml:space="preserve">Seltzer v. </w:t>
        </w:r>
        <w:proofErr w:type="spellStart"/>
        <w:r w:rsidRPr="00490214">
          <w:rPr>
            <w:rFonts w:ascii="Georgia" w:hAnsi="Georgia"/>
            <w:i/>
            <w:iCs/>
            <w:color w:val="000000" w:themeColor="text1"/>
            <w:sz w:val="22"/>
            <w:szCs w:val="22"/>
          </w:rPr>
          <w:t>Chesley</w:t>
        </w:r>
        <w:proofErr w:type="spellEnd"/>
        <w:r w:rsidRPr="00490214">
          <w:rPr>
            <w:rFonts w:ascii="Georgia" w:hAnsi="Georgia"/>
            <w:i/>
            <w:iCs/>
            <w:color w:val="000000" w:themeColor="text1"/>
            <w:sz w:val="22"/>
            <w:szCs w:val="22"/>
          </w:rPr>
          <w:t>,</w:t>
        </w:r>
        <w:r w:rsidRPr="00490214">
          <w:rPr>
            <w:rFonts w:ascii="Georgia" w:hAnsi="Georgia"/>
            <w:color w:val="000000" w:themeColor="text1"/>
            <w:sz w:val="22"/>
            <w:szCs w:val="22"/>
          </w:rPr>
          <w:t xml:space="preserve"> 512 F.2d 1030, 1035 (9th Cir. 1975)</w:t>
        </w:r>
      </w:hyperlink>
      <w:r w:rsidRPr="00490214">
        <w:rPr>
          <w:rFonts w:ascii="Georgia" w:hAnsi="Georgia"/>
          <w:color w:val="000000" w:themeColor="text1"/>
          <w:sz w:val="22"/>
          <w:szCs w:val="22"/>
        </w:rPr>
        <w:t xml:space="preserve"> (“Erroneous instructions can be corrected by the trial judge only by expressly correcting them and by directing the members of the jury to expunge the erroneous statements from their minds.”); </w:t>
      </w:r>
      <w:r w:rsidRPr="00490214">
        <w:rPr>
          <w:rFonts w:ascii="Georgia" w:hAnsi="Georgia"/>
          <w:i/>
          <w:iCs/>
          <w:color w:val="000000" w:themeColor="text1"/>
          <w:sz w:val="22"/>
          <w:szCs w:val="22"/>
        </w:rPr>
        <w:t xml:space="preserve">cf. </w:t>
      </w:r>
      <w:hyperlink r:id="rId57" w:anchor="co_pp_sp_506_888" w:history="1">
        <w:proofErr w:type="spellStart"/>
        <w:r w:rsidRPr="00490214">
          <w:rPr>
            <w:rFonts w:ascii="Georgia" w:hAnsi="Georgia"/>
            <w:i/>
            <w:iCs/>
            <w:color w:val="000000" w:themeColor="text1"/>
            <w:sz w:val="22"/>
            <w:szCs w:val="22"/>
          </w:rPr>
          <w:t>Petrocelli</w:t>
        </w:r>
        <w:proofErr w:type="spellEnd"/>
        <w:r w:rsidRPr="00490214">
          <w:rPr>
            <w:rFonts w:ascii="Georgia" w:hAnsi="Georgia"/>
            <w:i/>
            <w:iCs/>
            <w:color w:val="000000" w:themeColor="text1"/>
            <w:sz w:val="22"/>
            <w:szCs w:val="22"/>
          </w:rPr>
          <w:t xml:space="preserve"> v. </w:t>
        </w:r>
        <w:proofErr w:type="spellStart"/>
        <w:r w:rsidRPr="00490214">
          <w:rPr>
            <w:rFonts w:ascii="Georgia" w:hAnsi="Georgia"/>
            <w:i/>
            <w:iCs/>
            <w:color w:val="000000" w:themeColor="text1"/>
            <w:sz w:val="22"/>
            <w:szCs w:val="22"/>
          </w:rPr>
          <w:t>Angelone</w:t>
        </w:r>
        <w:proofErr w:type="spellEnd"/>
        <w:r w:rsidRPr="00490214">
          <w:rPr>
            <w:rFonts w:ascii="Georgia" w:hAnsi="Georgia"/>
            <w:i/>
            <w:iCs/>
            <w:color w:val="000000" w:themeColor="text1"/>
            <w:sz w:val="22"/>
            <w:szCs w:val="22"/>
          </w:rPr>
          <w:t>,</w:t>
        </w:r>
        <w:r w:rsidRPr="00490214">
          <w:rPr>
            <w:rFonts w:ascii="Georgia" w:hAnsi="Georgia"/>
            <w:color w:val="000000" w:themeColor="text1"/>
            <w:sz w:val="22"/>
            <w:szCs w:val="22"/>
          </w:rPr>
          <w:t xml:space="preserve"> 248 F.3d 877, 888-889 (9th Cir. 2001)</w:t>
        </w:r>
      </w:hyperlink>
      <w:r w:rsidRPr="00490214">
        <w:rPr>
          <w:rFonts w:ascii="Georgia" w:hAnsi="Georgia"/>
          <w:color w:val="000000" w:themeColor="text1"/>
          <w:sz w:val="22"/>
          <w:szCs w:val="22"/>
        </w:rPr>
        <w:t xml:space="preserve"> (finding that court’s improper statement of the law during trial did not violate due process “because the trial judge used the correct instruction at the end of trial and because the correct instruction was the only instruction given to the jury to take with them to the jury room” (quoting </w:t>
      </w:r>
      <w:hyperlink r:id="rId58" w:anchor="co_pp_sp_350_461" w:history="1">
        <w:r w:rsidRPr="00490214">
          <w:rPr>
            <w:rFonts w:ascii="Georgia" w:hAnsi="Georgia"/>
            <w:i/>
            <w:iCs/>
            <w:color w:val="000000" w:themeColor="text1"/>
            <w:sz w:val="22"/>
            <w:szCs w:val="22"/>
          </w:rPr>
          <w:t>Guam v. Ignacio,</w:t>
        </w:r>
        <w:r w:rsidRPr="00490214">
          <w:rPr>
            <w:rFonts w:ascii="Georgia" w:hAnsi="Georgia"/>
            <w:color w:val="000000" w:themeColor="text1"/>
            <w:sz w:val="22"/>
            <w:szCs w:val="22"/>
          </w:rPr>
          <w:t xml:space="preserve"> 852 F.2d 459, 461 (9th Cir. 1988)</w:t>
        </w:r>
      </w:hyperlink>
      <w:r w:rsidRPr="00490214">
        <w:rPr>
          <w:rFonts w:ascii="Georgia" w:hAnsi="Georgia"/>
          <w:color w:val="000000" w:themeColor="text1"/>
          <w:sz w:val="22"/>
          <w:szCs w:val="22"/>
        </w:rPr>
        <w:t>) (internal quotation marks and brackets omitted).</w:t>
      </w:r>
    </w:p>
    <w:p w:rsidR="002C0202" w:rsidRDefault="002C0202"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Further, the district court’s statement about willfulness was made in a context that had nothing to do with the elements of criminal copyright infringement. The court was in the middle of delivering unrelated comments about character evidence. It immediately minimized the need for the jury to pay attention to its comments, adding that “[t]hose are all things I’ll tell you about when I give you my instructions on the law.” Thus, it is inconceivable that the district court’s partially correct statement on willfulness mid-trial overcame the effect of its erroneous statements in the oral and written jury instructions given to the jury immediately prior to deliberations.</w:t>
      </w:r>
    </w:p>
    <w:p w:rsidR="002C0202" w:rsidRDefault="002C0202" w:rsidP="00490214">
      <w:pPr>
        <w:widowControl w:val="0"/>
        <w:autoSpaceDE w:val="0"/>
        <w:autoSpaceDN w:val="0"/>
        <w:adjustRightInd w:val="0"/>
        <w:ind w:firstLine="720"/>
        <w:jc w:val="both"/>
        <w:rPr>
          <w:rFonts w:ascii="Georgia" w:hAnsi="Georgia"/>
          <w:color w:val="000000" w:themeColor="text1"/>
          <w:sz w:val="22"/>
          <w:szCs w:val="22"/>
        </w:rPr>
      </w:pP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Accordingly, we vacate Liu’s convictions and sentence for criminal copyright infringement on counts one through three and remand to the district court. For reasons we will explain, count two must be dismissed.</w:t>
      </w: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 </w:t>
      </w:r>
      <w:bookmarkStart w:id="21" w:name="co_anchor_I120c27a4990c11e38578f7ccc38dc"/>
      <w:bookmarkEnd w:id="21"/>
    </w:p>
    <w:p w:rsidR="00F4332C" w:rsidRPr="00490214" w:rsidRDefault="00F4332C" w:rsidP="002C0202">
      <w:pPr>
        <w:widowControl w:val="0"/>
        <w:autoSpaceDE w:val="0"/>
        <w:autoSpaceDN w:val="0"/>
        <w:adjustRightInd w:val="0"/>
        <w:jc w:val="center"/>
        <w:rPr>
          <w:rFonts w:ascii="Georgia" w:hAnsi="Georgia"/>
          <w:color w:val="000000" w:themeColor="text1"/>
          <w:sz w:val="22"/>
          <w:szCs w:val="22"/>
        </w:rPr>
      </w:pPr>
      <w:bookmarkStart w:id="22" w:name="co_anchor_I120c27aa990c11e38578f7ccc38dc"/>
      <w:bookmarkEnd w:id="22"/>
      <w:r w:rsidRPr="00490214">
        <w:rPr>
          <w:rFonts w:ascii="Georgia" w:hAnsi="Georgia"/>
          <w:color w:val="000000" w:themeColor="text1"/>
          <w:sz w:val="22"/>
          <w:szCs w:val="22"/>
        </w:rPr>
        <w:t>*  *  *</w:t>
      </w:r>
    </w:p>
    <w:p w:rsidR="002C0202" w:rsidRDefault="002C0202" w:rsidP="002C0202">
      <w:pPr>
        <w:widowControl w:val="0"/>
        <w:autoSpaceDE w:val="0"/>
        <w:autoSpaceDN w:val="0"/>
        <w:adjustRightInd w:val="0"/>
        <w:jc w:val="center"/>
        <w:rPr>
          <w:rFonts w:ascii="Georgia" w:hAnsi="Georgia"/>
          <w:b/>
          <w:bCs/>
          <w:color w:val="000000" w:themeColor="text1"/>
          <w:sz w:val="22"/>
          <w:szCs w:val="22"/>
        </w:rPr>
      </w:pPr>
    </w:p>
    <w:p w:rsidR="00F4332C" w:rsidRPr="00490214" w:rsidRDefault="00F4332C" w:rsidP="002C0202">
      <w:pPr>
        <w:widowControl w:val="0"/>
        <w:autoSpaceDE w:val="0"/>
        <w:autoSpaceDN w:val="0"/>
        <w:adjustRightInd w:val="0"/>
        <w:jc w:val="center"/>
        <w:rPr>
          <w:rFonts w:ascii="Georgia" w:hAnsi="Georgia"/>
          <w:b/>
          <w:bCs/>
          <w:color w:val="000000" w:themeColor="text1"/>
          <w:sz w:val="22"/>
          <w:szCs w:val="22"/>
        </w:rPr>
      </w:pPr>
      <w:r w:rsidRPr="00490214">
        <w:rPr>
          <w:rFonts w:ascii="Georgia" w:hAnsi="Georgia"/>
          <w:b/>
          <w:bCs/>
          <w:color w:val="000000" w:themeColor="text1"/>
          <w:sz w:val="22"/>
          <w:szCs w:val="22"/>
        </w:rPr>
        <w:t>CONCLUSION</w:t>
      </w:r>
    </w:p>
    <w:p w:rsidR="00F4332C" w:rsidRPr="00490214" w:rsidRDefault="00F4332C" w:rsidP="00490214">
      <w:pPr>
        <w:widowControl w:val="0"/>
        <w:autoSpaceDE w:val="0"/>
        <w:autoSpaceDN w:val="0"/>
        <w:adjustRightInd w:val="0"/>
        <w:ind w:firstLine="720"/>
        <w:jc w:val="both"/>
        <w:rPr>
          <w:rFonts w:ascii="Georgia" w:hAnsi="Georgia"/>
          <w:color w:val="000000" w:themeColor="text1"/>
          <w:sz w:val="22"/>
          <w:szCs w:val="22"/>
        </w:rPr>
      </w:pPr>
      <w:r w:rsidRPr="00490214">
        <w:rPr>
          <w:rFonts w:ascii="Georgia" w:hAnsi="Georgia"/>
          <w:color w:val="000000" w:themeColor="text1"/>
          <w:sz w:val="22"/>
          <w:szCs w:val="22"/>
        </w:rPr>
        <w:t xml:space="preserve">We vacate Liu’s convictions and sentences for criminal copyright </w:t>
      </w:r>
      <w:r w:rsidRPr="00490214">
        <w:rPr>
          <w:rFonts w:ascii="Georgia" w:hAnsi="Georgia"/>
          <w:color w:val="000000" w:themeColor="text1"/>
          <w:sz w:val="22"/>
          <w:szCs w:val="22"/>
        </w:rPr>
        <w:lastRenderedPageBreak/>
        <w:t>infringement and trafficking in counterfeit labels.</w:t>
      </w:r>
      <w:bookmarkStart w:id="23" w:name="co_footnoteReference_B00772031677632_ID0"/>
      <w:bookmarkEnd w:id="23"/>
      <w:r w:rsidRPr="00490214">
        <w:rPr>
          <w:rFonts w:ascii="Georgia" w:hAnsi="Georgia"/>
          <w:color w:val="000000" w:themeColor="text1"/>
          <w:sz w:val="22"/>
          <w:szCs w:val="22"/>
        </w:rPr>
        <w:t xml:space="preserve"> We need not address the remaining issues raised on appeal and remand this matter to the district court for further proceedings consistent with this opinion.</w:t>
      </w:r>
      <w:bookmarkStart w:id="24" w:name="co_footnote_B00772031677632_1"/>
      <w:bookmarkEnd w:id="24"/>
    </w:p>
    <w:p w:rsidR="002C0202" w:rsidRDefault="002C0202" w:rsidP="00490214">
      <w:pPr>
        <w:widowControl w:val="0"/>
        <w:autoSpaceDE w:val="0"/>
        <w:autoSpaceDN w:val="0"/>
        <w:adjustRightInd w:val="0"/>
        <w:ind w:firstLine="720"/>
        <w:jc w:val="both"/>
        <w:rPr>
          <w:rFonts w:ascii="Georgia" w:hAnsi="Georgia"/>
          <w:b/>
          <w:bCs/>
          <w:color w:val="000000" w:themeColor="text1"/>
          <w:sz w:val="22"/>
          <w:szCs w:val="22"/>
        </w:rPr>
      </w:pPr>
    </w:p>
    <w:p w:rsidR="00C720E0" w:rsidRPr="002C0202" w:rsidRDefault="00F4332C" w:rsidP="002C0202">
      <w:pPr>
        <w:widowControl w:val="0"/>
        <w:autoSpaceDE w:val="0"/>
        <w:autoSpaceDN w:val="0"/>
        <w:adjustRightInd w:val="0"/>
        <w:jc w:val="both"/>
        <w:rPr>
          <w:rFonts w:ascii="Georgia" w:hAnsi="Georgia"/>
          <w:b/>
          <w:bCs/>
          <w:color w:val="000000" w:themeColor="text1"/>
          <w:sz w:val="22"/>
          <w:szCs w:val="22"/>
        </w:rPr>
      </w:pPr>
      <w:r w:rsidRPr="00490214">
        <w:rPr>
          <w:rFonts w:ascii="Georgia" w:hAnsi="Georgia"/>
          <w:b/>
          <w:bCs/>
          <w:color w:val="000000" w:themeColor="text1"/>
          <w:sz w:val="22"/>
          <w:szCs w:val="22"/>
        </w:rPr>
        <w:t>VACATED and REMANDED with instructions.</w:t>
      </w:r>
    </w:p>
    <w:sectPr w:rsidR="00C720E0" w:rsidRPr="002C0202" w:rsidSect="00490214">
      <w:footerReference w:type="default" r:id="rId59"/>
      <w:pgSz w:w="12240" w:h="15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9E7" w:rsidRDefault="00BC79E7" w:rsidP="00F4332C">
      <w:r>
        <w:separator/>
      </w:r>
    </w:p>
  </w:endnote>
  <w:endnote w:type="continuationSeparator" w:id="0">
    <w:p w:rsidR="00BC79E7" w:rsidRDefault="00BC79E7" w:rsidP="00F4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thelas">
    <w:panose1 w:val="02000503000000020003"/>
    <w:charset w:val="00"/>
    <w:family w:val="auto"/>
    <w:pitch w:val="variable"/>
    <w:sig w:usb0="A00000AF" w:usb1="5000205B" w:usb2="00000000" w:usb3="00000000" w:csb0="0000009B"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NewBaskerville-Bold">
    <w:altName w:val="Arial"/>
    <w:panose1 w:val="00000000000000000000"/>
    <w:charset w:val="00"/>
    <w:family w:val="auto"/>
    <w:notTrueType/>
    <w:pitch w:val="default"/>
    <w:sig w:usb0="00000003" w:usb1="00000000" w:usb2="00000000" w:usb3="00000000" w:csb0="00000001" w:csb1="00000000"/>
  </w:font>
  <w:font w:name="NewBaskerville-Roman">
    <w:altName w:val="Arial"/>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243752"/>
      <w:docPartObj>
        <w:docPartGallery w:val="Page Numbers (Bottom of Page)"/>
        <w:docPartUnique/>
      </w:docPartObj>
    </w:sdtPr>
    <w:sdtEndPr>
      <w:rPr>
        <w:rFonts w:ascii="Georgia" w:hAnsi="Georgia"/>
        <w:sz w:val="22"/>
      </w:rPr>
    </w:sdtEndPr>
    <w:sdtContent>
      <w:sdt>
        <w:sdtPr>
          <w:id w:val="1728636285"/>
          <w:docPartObj>
            <w:docPartGallery w:val="Page Numbers (Top of Page)"/>
            <w:docPartUnique/>
          </w:docPartObj>
        </w:sdtPr>
        <w:sdtEndPr>
          <w:rPr>
            <w:rFonts w:ascii="Georgia" w:hAnsi="Georgia"/>
            <w:sz w:val="22"/>
          </w:rPr>
        </w:sdtEndPr>
        <w:sdtContent>
          <w:p w:rsidR="002C0202" w:rsidRPr="002C0202" w:rsidRDefault="002C0202">
            <w:pPr>
              <w:pStyle w:val="Footer"/>
              <w:jc w:val="center"/>
              <w:rPr>
                <w:rFonts w:ascii="Georgia" w:hAnsi="Georgia"/>
                <w:sz w:val="22"/>
              </w:rPr>
            </w:pPr>
            <w:r w:rsidRPr="002C0202">
              <w:rPr>
                <w:rFonts w:ascii="Georgia" w:hAnsi="Georgia"/>
                <w:sz w:val="22"/>
              </w:rPr>
              <w:t xml:space="preserve">Page </w:t>
            </w:r>
            <w:r w:rsidRPr="002C0202">
              <w:rPr>
                <w:rFonts w:ascii="Georgia" w:hAnsi="Georgia"/>
                <w:bCs/>
                <w:sz w:val="22"/>
              </w:rPr>
              <w:fldChar w:fldCharType="begin"/>
            </w:r>
            <w:r w:rsidRPr="002C0202">
              <w:rPr>
                <w:rFonts w:ascii="Georgia" w:hAnsi="Georgia"/>
                <w:bCs/>
                <w:sz w:val="22"/>
              </w:rPr>
              <w:instrText xml:space="preserve"> PAGE </w:instrText>
            </w:r>
            <w:r w:rsidRPr="002C0202">
              <w:rPr>
                <w:rFonts w:ascii="Georgia" w:hAnsi="Georgia"/>
                <w:bCs/>
                <w:sz w:val="22"/>
              </w:rPr>
              <w:fldChar w:fldCharType="separate"/>
            </w:r>
            <w:r w:rsidR="00C02FC0">
              <w:rPr>
                <w:rFonts w:ascii="Georgia" w:hAnsi="Georgia"/>
                <w:bCs/>
                <w:noProof/>
                <w:sz w:val="22"/>
              </w:rPr>
              <w:t>9</w:t>
            </w:r>
            <w:r w:rsidRPr="002C0202">
              <w:rPr>
                <w:rFonts w:ascii="Georgia" w:hAnsi="Georgia"/>
                <w:bCs/>
                <w:sz w:val="22"/>
              </w:rPr>
              <w:fldChar w:fldCharType="end"/>
            </w:r>
            <w:r w:rsidRPr="002C0202">
              <w:rPr>
                <w:rFonts w:ascii="Georgia" w:hAnsi="Georgia"/>
                <w:sz w:val="22"/>
              </w:rPr>
              <w:t xml:space="preserve"> of </w:t>
            </w:r>
            <w:r w:rsidRPr="002C0202">
              <w:rPr>
                <w:rFonts w:ascii="Georgia" w:hAnsi="Georgia"/>
                <w:bCs/>
                <w:sz w:val="22"/>
              </w:rPr>
              <w:fldChar w:fldCharType="begin"/>
            </w:r>
            <w:r w:rsidRPr="002C0202">
              <w:rPr>
                <w:rFonts w:ascii="Georgia" w:hAnsi="Georgia"/>
                <w:bCs/>
                <w:sz w:val="22"/>
              </w:rPr>
              <w:instrText xml:space="preserve"> NUMPAGES  </w:instrText>
            </w:r>
            <w:r w:rsidRPr="002C0202">
              <w:rPr>
                <w:rFonts w:ascii="Georgia" w:hAnsi="Georgia"/>
                <w:bCs/>
                <w:sz w:val="22"/>
              </w:rPr>
              <w:fldChar w:fldCharType="separate"/>
            </w:r>
            <w:r w:rsidR="00C02FC0">
              <w:rPr>
                <w:rFonts w:ascii="Georgia" w:hAnsi="Georgia"/>
                <w:bCs/>
                <w:noProof/>
                <w:sz w:val="22"/>
              </w:rPr>
              <w:t>10</w:t>
            </w:r>
            <w:r w:rsidRPr="002C0202">
              <w:rPr>
                <w:rFonts w:ascii="Georgia" w:hAnsi="Georgia"/>
                <w:bCs/>
                <w:sz w:val="22"/>
              </w:rPr>
              <w:fldChar w:fldCharType="end"/>
            </w:r>
          </w:p>
        </w:sdtContent>
      </w:sdt>
    </w:sdtContent>
  </w:sdt>
  <w:p w:rsidR="002C0202" w:rsidRDefault="002C0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9E7" w:rsidRDefault="00BC79E7" w:rsidP="00F4332C">
      <w:r>
        <w:separator/>
      </w:r>
    </w:p>
  </w:footnote>
  <w:footnote w:type="continuationSeparator" w:id="0">
    <w:p w:rsidR="00BC79E7" w:rsidRDefault="00BC79E7" w:rsidP="00F4332C">
      <w:r>
        <w:continuationSeparator/>
      </w:r>
    </w:p>
  </w:footnote>
  <w:footnote w:id="1">
    <w:p w:rsidR="00F4332C" w:rsidRPr="002C0202" w:rsidRDefault="00F4332C" w:rsidP="002C0202">
      <w:pPr>
        <w:pStyle w:val="FootnoteText"/>
        <w:jc w:val="both"/>
        <w:rPr>
          <w:rFonts w:ascii="Georgia" w:hAnsi="Georgia"/>
          <w:color w:val="000000" w:themeColor="text1"/>
        </w:rPr>
      </w:pPr>
      <w:r w:rsidRPr="002C0202">
        <w:rPr>
          <w:rStyle w:val="FootnoteReference"/>
          <w:rFonts w:ascii="Georgia" w:hAnsi="Georgia"/>
          <w:color w:val="000000" w:themeColor="text1"/>
        </w:rPr>
        <w:t>2</w:t>
      </w:r>
      <w:r w:rsidRPr="002C0202">
        <w:rPr>
          <w:rFonts w:ascii="Georgia" w:hAnsi="Georgia"/>
          <w:color w:val="000000" w:themeColor="text1"/>
        </w:rPr>
        <w:t xml:space="preserve"> Even within the context of </w:t>
      </w:r>
      <w:r w:rsidRPr="002C0202">
        <w:rPr>
          <w:rFonts w:ascii="Georgia" w:hAnsi="Georgia"/>
          <w:i/>
          <w:iCs/>
          <w:color w:val="000000" w:themeColor="text1"/>
        </w:rPr>
        <w:t>civil</w:t>
      </w:r>
      <w:r w:rsidRPr="002C0202">
        <w:rPr>
          <w:rFonts w:ascii="Georgia" w:hAnsi="Georgia"/>
          <w:color w:val="000000" w:themeColor="text1"/>
        </w:rPr>
        <w:t xml:space="preserve"> copyright infringement, we have defined “willful” to mean different things in different contexts. </w:t>
      </w:r>
      <w:r w:rsidRPr="002C0202">
        <w:rPr>
          <w:rFonts w:ascii="Georgia" w:hAnsi="Georgia"/>
          <w:i/>
          <w:iCs/>
          <w:color w:val="000000" w:themeColor="text1"/>
        </w:rPr>
        <w:t xml:space="preserve">See </w:t>
      </w:r>
      <w:hyperlink r:id="rId1" w:anchor="co_pp_sp_506_707" w:history="1">
        <w:proofErr w:type="spellStart"/>
        <w:r w:rsidRPr="002C0202">
          <w:rPr>
            <w:rFonts w:ascii="Georgia" w:hAnsi="Georgia"/>
            <w:i/>
            <w:iCs/>
            <w:color w:val="000000" w:themeColor="text1"/>
          </w:rPr>
          <w:t>Barboza</w:t>
        </w:r>
        <w:proofErr w:type="spellEnd"/>
        <w:r w:rsidRPr="002C0202">
          <w:rPr>
            <w:rFonts w:ascii="Georgia" w:hAnsi="Georgia"/>
            <w:i/>
            <w:iCs/>
            <w:color w:val="000000" w:themeColor="text1"/>
          </w:rPr>
          <w:t xml:space="preserve"> v. New Form, Inc. (In re </w:t>
        </w:r>
        <w:proofErr w:type="spellStart"/>
        <w:r w:rsidRPr="002C0202">
          <w:rPr>
            <w:rFonts w:ascii="Georgia" w:hAnsi="Georgia"/>
            <w:i/>
            <w:iCs/>
            <w:color w:val="000000" w:themeColor="text1"/>
          </w:rPr>
          <w:t>Barboza</w:t>
        </w:r>
        <w:proofErr w:type="spellEnd"/>
        <w:r w:rsidRPr="002C0202">
          <w:rPr>
            <w:rFonts w:ascii="Georgia" w:hAnsi="Georgia"/>
            <w:i/>
            <w:iCs/>
            <w:color w:val="000000" w:themeColor="text1"/>
          </w:rPr>
          <w:t>),</w:t>
        </w:r>
        <w:r w:rsidRPr="002C0202">
          <w:rPr>
            <w:rFonts w:ascii="Georgia" w:hAnsi="Georgia"/>
            <w:color w:val="000000" w:themeColor="text1"/>
          </w:rPr>
          <w:t xml:space="preserve"> 545 F.3d 702, 707-708 (9th Cir. 2008)</w:t>
        </w:r>
      </w:hyperlink>
      <w:r w:rsidRPr="002C0202">
        <w:rPr>
          <w:rFonts w:ascii="Georgia" w:hAnsi="Georgia"/>
          <w:color w:val="000000" w:themeColor="text1"/>
        </w:rPr>
        <w:t xml:space="preserve"> (“The term ‘willful’ as used in copyright infringement cases is not equivalent to ‘willful’ as used in determining whether a debt is </w:t>
      </w:r>
      <w:proofErr w:type="spellStart"/>
      <w:r w:rsidRPr="002C0202">
        <w:rPr>
          <w:rFonts w:ascii="Georgia" w:hAnsi="Georgia"/>
          <w:color w:val="000000" w:themeColor="text1"/>
        </w:rPr>
        <w:t>nondischargeable</w:t>
      </w:r>
      <w:proofErr w:type="spellEnd"/>
      <w:r w:rsidRPr="002C0202">
        <w:rPr>
          <w:rFonts w:ascii="Georgia" w:hAnsi="Georgia"/>
          <w:color w:val="000000" w:themeColor="text1"/>
        </w:rPr>
        <w:t xml:space="preserve"> under the bankruptcy code.”).</w:t>
      </w:r>
    </w:p>
  </w:footnote>
  <w:footnote w:id="2">
    <w:p w:rsidR="00F4332C" w:rsidRPr="002C0202" w:rsidRDefault="00F4332C" w:rsidP="002C0202">
      <w:pPr>
        <w:pStyle w:val="FootnoteText"/>
        <w:jc w:val="both"/>
        <w:rPr>
          <w:rFonts w:ascii="Georgia" w:hAnsi="Georgia"/>
          <w:color w:val="000000" w:themeColor="text1"/>
        </w:rPr>
      </w:pPr>
      <w:r w:rsidRPr="002C0202">
        <w:rPr>
          <w:rStyle w:val="FootnoteReference"/>
          <w:rFonts w:ascii="Georgia" w:hAnsi="Georgia"/>
          <w:color w:val="000000" w:themeColor="text1"/>
        </w:rPr>
        <w:t>3</w:t>
      </w:r>
      <w:r w:rsidRPr="002C0202">
        <w:rPr>
          <w:rFonts w:ascii="Georgia" w:hAnsi="Georgia"/>
          <w:color w:val="000000" w:themeColor="text1"/>
        </w:rPr>
        <w:t xml:space="preserve"> Early prosecutions for criminal copyright infringement under the 1976 Copyright Act also charged the defendants with violating the National Stolen Property Act, which criminalizes the interstate transport of goods, wares, or merchandise that were “stolen, converted or taken by fraud.” </w:t>
      </w:r>
      <w:hyperlink r:id="rId2" w:history="1">
        <w:r w:rsidRPr="002C0202">
          <w:rPr>
            <w:rFonts w:ascii="Georgia" w:hAnsi="Georgia"/>
            <w:color w:val="000000" w:themeColor="text1"/>
          </w:rPr>
          <w:t>18 U.S.C. §2314</w:t>
        </w:r>
      </w:hyperlink>
      <w:r w:rsidRPr="002C0202">
        <w:rPr>
          <w:rFonts w:ascii="Georgia" w:hAnsi="Georgia"/>
          <w:color w:val="000000" w:themeColor="text1"/>
        </w:rPr>
        <w:t xml:space="preserve">. In </w:t>
      </w:r>
      <w:hyperlink r:id="rId3" w:history="1">
        <w:r w:rsidRPr="002C0202">
          <w:rPr>
            <w:rFonts w:ascii="Georgia" w:hAnsi="Georgia"/>
            <w:i/>
            <w:iCs/>
            <w:color w:val="000000" w:themeColor="text1"/>
          </w:rPr>
          <w:t>Dowling v. United States,</w:t>
        </w:r>
        <w:r w:rsidRPr="002C0202">
          <w:rPr>
            <w:rFonts w:ascii="Georgia" w:hAnsi="Georgia"/>
            <w:color w:val="000000" w:themeColor="text1"/>
          </w:rPr>
          <w:t xml:space="preserve"> 473 U.S. 207 (1985)</w:t>
        </w:r>
      </w:hyperlink>
      <w:r w:rsidRPr="002C0202">
        <w:rPr>
          <w:rFonts w:ascii="Georgia" w:hAnsi="Georgia"/>
          <w:color w:val="000000" w:themeColor="text1"/>
        </w:rPr>
        <w:t xml:space="preserve">, the Supreme Court held that copyright infringement did not constitute theft, conversion, or fraud, abrogating </w:t>
      </w:r>
      <w:hyperlink r:id="rId4" w:history="1">
        <w:r w:rsidRPr="002C0202">
          <w:rPr>
            <w:rFonts w:ascii="Georgia" w:hAnsi="Georgia"/>
            <w:i/>
            <w:iCs/>
            <w:color w:val="000000" w:themeColor="text1"/>
          </w:rPr>
          <w:t>Minor,</w:t>
        </w:r>
      </w:hyperlink>
      <w:r w:rsidRPr="002C0202">
        <w:rPr>
          <w:rFonts w:ascii="Georgia" w:hAnsi="Georgia"/>
          <w:i/>
          <w:iCs/>
          <w:color w:val="000000" w:themeColor="text1"/>
        </w:rPr>
        <w:t xml:space="preserve"> </w:t>
      </w:r>
      <w:hyperlink r:id="rId5" w:history="1">
        <w:r w:rsidRPr="002C0202">
          <w:rPr>
            <w:rFonts w:ascii="Georgia" w:hAnsi="Georgia"/>
            <w:i/>
            <w:iCs/>
            <w:color w:val="000000" w:themeColor="text1"/>
          </w:rPr>
          <w:t>Gottesman,</w:t>
        </w:r>
      </w:hyperlink>
      <w:r w:rsidRPr="002C0202">
        <w:rPr>
          <w:rFonts w:ascii="Georgia" w:hAnsi="Georgia"/>
          <w:color w:val="000000" w:themeColor="text1"/>
        </w:rPr>
        <w:t xml:space="preserve"> and </w:t>
      </w:r>
      <w:hyperlink r:id="rId6" w:history="1">
        <w:proofErr w:type="spellStart"/>
        <w:r w:rsidRPr="002C0202">
          <w:rPr>
            <w:rFonts w:ascii="Georgia" w:hAnsi="Georgia"/>
            <w:i/>
            <w:iCs/>
            <w:color w:val="000000" w:themeColor="text1"/>
          </w:rPr>
          <w:t>Whetzel</w:t>
        </w:r>
        <w:proofErr w:type="spellEnd"/>
        <w:r w:rsidRPr="002C0202">
          <w:rPr>
            <w:rFonts w:ascii="Georgia" w:hAnsi="Georgia"/>
            <w:i/>
            <w:iCs/>
            <w:color w:val="000000" w:themeColor="text1"/>
          </w:rPr>
          <w:t>,</w:t>
        </w:r>
      </w:hyperlink>
      <w:r w:rsidRPr="002C0202">
        <w:rPr>
          <w:rFonts w:ascii="Georgia" w:hAnsi="Georgia"/>
          <w:color w:val="000000" w:themeColor="text1"/>
        </w:rPr>
        <w:t xml:space="preserve"> which had held to the contrary.</w:t>
      </w:r>
    </w:p>
  </w:footnote>
  <w:footnote w:id="3">
    <w:p w:rsidR="00F4332C" w:rsidRPr="002C0202" w:rsidRDefault="00F4332C" w:rsidP="002C0202">
      <w:pPr>
        <w:widowControl w:val="0"/>
        <w:autoSpaceDE w:val="0"/>
        <w:autoSpaceDN w:val="0"/>
        <w:adjustRightInd w:val="0"/>
        <w:jc w:val="both"/>
        <w:rPr>
          <w:rFonts w:ascii="Georgia" w:hAnsi="Georgia"/>
          <w:color w:val="000000" w:themeColor="text1"/>
          <w:sz w:val="20"/>
          <w:szCs w:val="20"/>
        </w:rPr>
      </w:pPr>
      <w:r w:rsidRPr="002C0202">
        <w:rPr>
          <w:rStyle w:val="FootnoteReference"/>
          <w:rFonts w:ascii="Georgia" w:hAnsi="Georgia"/>
          <w:color w:val="000000" w:themeColor="text1"/>
          <w:sz w:val="20"/>
          <w:szCs w:val="20"/>
        </w:rPr>
        <w:t>4</w:t>
      </w:r>
      <w:r w:rsidRPr="002C0202">
        <w:rPr>
          <w:rFonts w:ascii="Georgia" w:hAnsi="Georgia"/>
          <w:color w:val="000000" w:themeColor="text1"/>
          <w:sz w:val="20"/>
          <w:szCs w:val="20"/>
        </w:rPr>
        <w:t xml:space="preserve"> Industry representatives and other stakeholders testifying before Congress expressed their hope that the term “willful” would be “given the interpretation that [the majority of] courts ha[d] given [it] in the criminal context,” </w:t>
      </w:r>
      <w:r w:rsidRPr="002C0202">
        <w:rPr>
          <w:rFonts w:ascii="Georgia" w:hAnsi="Georgia"/>
          <w:i/>
          <w:color w:val="000000" w:themeColor="text1"/>
          <w:sz w:val="20"/>
          <w:szCs w:val="20"/>
        </w:rPr>
        <w:t>i.e</w:t>
      </w:r>
      <w:r w:rsidRPr="002C0202">
        <w:rPr>
          <w:rFonts w:ascii="Georgia" w:hAnsi="Georgia"/>
          <w:color w:val="000000" w:themeColor="text1"/>
          <w:sz w:val="20"/>
          <w:szCs w:val="20"/>
        </w:rPr>
        <w:t xml:space="preserve">., “that it is not enough for the defendant in a criminal case to have had an intent to copy the work; he must have acted with knowledge that his conduct constituted copyright infringement.” </w:t>
      </w:r>
      <w:r w:rsidRPr="002C0202">
        <w:rPr>
          <w:rFonts w:ascii="Georgia" w:hAnsi="Georgia"/>
          <w:i/>
          <w:iCs/>
          <w:color w:val="000000" w:themeColor="text1"/>
          <w:sz w:val="20"/>
          <w:szCs w:val="20"/>
        </w:rPr>
        <w:t xml:space="preserve">Copyright Piracy, and H.R. 2265, the No Elec. Theft (NET) Act: Hearing </w:t>
      </w:r>
      <w:proofErr w:type="gramStart"/>
      <w:r w:rsidRPr="002C0202">
        <w:rPr>
          <w:rFonts w:ascii="Georgia" w:hAnsi="Georgia"/>
          <w:i/>
          <w:iCs/>
          <w:color w:val="000000" w:themeColor="text1"/>
          <w:sz w:val="20"/>
          <w:szCs w:val="20"/>
        </w:rPr>
        <w:t>Before</w:t>
      </w:r>
      <w:proofErr w:type="gramEnd"/>
      <w:r w:rsidRPr="002C0202">
        <w:rPr>
          <w:rFonts w:ascii="Georgia" w:hAnsi="Georgia"/>
          <w:i/>
          <w:iCs/>
          <w:color w:val="000000" w:themeColor="text1"/>
          <w:sz w:val="20"/>
          <w:szCs w:val="20"/>
        </w:rPr>
        <w:t xml:space="preserve"> the </w:t>
      </w:r>
      <w:proofErr w:type="spellStart"/>
      <w:r w:rsidRPr="002C0202">
        <w:rPr>
          <w:rFonts w:ascii="Georgia" w:hAnsi="Georgia"/>
          <w:i/>
          <w:iCs/>
          <w:color w:val="000000" w:themeColor="text1"/>
          <w:sz w:val="20"/>
          <w:szCs w:val="20"/>
        </w:rPr>
        <w:t>Subcomm</w:t>
      </w:r>
      <w:proofErr w:type="spellEnd"/>
      <w:r w:rsidRPr="002C0202">
        <w:rPr>
          <w:rFonts w:ascii="Georgia" w:hAnsi="Georgia"/>
          <w:i/>
          <w:iCs/>
          <w:color w:val="000000" w:themeColor="text1"/>
          <w:sz w:val="20"/>
          <w:szCs w:val="20"/>
        </w:rPr>
        <w:t xml:space="preserve">. </w:t>
      </w:r>
      <w:proofErr w:type="gramStart"/>
      <w:r w:rsidRPr="002C0202">
        <w:rPr>
          <w:rFonts w:ascii="Georgia" w:hAnsi="Georgia"/>
          <w:i/>
          <w:iCs/>
          <w:color w:val="000000" w:themeColor="text1"/>
          <w:sz w:val="20"/>
          <w:szCs w:val="20"/>
        </w:rPr>
        <w:t>on</w:t>
      </w:r>
      <w:proofErr w:type="gramEnd"/>
      <w:r w:rsidRPr="002C0202">
        <w:rPr>
          <w:rFonts w:ascii="Georgia" w:hAnsi="Georgia"/>
          <w:i/>
          <w:iCs/>
          <w:color w:val="000000" w:themeColor="text1"/>
          <w:sz w:val="20"/>
          <w:szCs w:val="20"/>
        </w:rPr>
        <w:t xml:space="preserve"> Courts and Intellectual Prop. </w:t>
      </w:r>
      <w:proofErr w:type="gramStart"/>
      <w:r w:rsidRPr="002C0202">
        <w:rPr>
          <w:rFonts w:ascii="Georgia" w:hAnsi="Georgia"/>
          <w:i/>
          <w:iCs/>
          <w:color w:val="000000" w:themeColor="text1"/>
          <w:sz w:val="20"/>
          <w:szCs w:val="20"/>
        </w:rPr>
        <w:t>of</w:t>
      </w:r>
      <w:proofErr w:type="gramEnd"/>
      <w:r w:rsidRPr="002C0202">
        <w:rPr>
          <w:rFonts w:ascii="Georgia" w:hAnsi="Georgia"/>
          <w:i/>
          <w:iCs/>
          <w:color w:val="000000" w:themeColor="text1"/>
          <w:sz w:val="20"/>
          <w:szCs w:val="20"/>
        </w:rPr>
        <w:t xml:space="preserve"> the Comm. on the Judiciary H.R.,</w:t>
      </w:r>
      <w:r w:rsidRPr="002C0202">
        <w:rPr>
          <w:rFonts w:ascii="Georgia" w:hAnsi="Georgia"/>
          <w:color w:val="000000" w:themeColor="text1"/>
          <w:sz w:val="20"/>
          <w:szCs w:val="20"/>
        </w:rPr>
        <w:t xml:space="preserve"> 105th Cong. 13-14 (1997) (statement of Marybeth Peters, Register of Copyrights); </w:t>
      </w:r>
      <w:r w:rsidRPr="002C0202">
        <w:rPr>
          <w:rFonts w:ascii="Georgia" w:hAnsi="Georgia"/>
          <w:i/>
          <w:iCs/>
          <w:color w:val="000000" w:themeColor="text1"/>
          <w:sz w:val="20"/>
          <w:szCs w:val="20"/>
        </w:rPr>
        <w:t>see id.</w:t>
      </w:r>
      <w:r w:rsidRPr="002C0202">
        <w:rPr>
          <w:rFonts w:ascii="Georgia" w:hAnsi="Georgia"/>
          <w:color w:val="000000" w:themeColor="text1"/>
          <w:sz w:val="20"/>
          <w:szCs w:val="20"/>
        </w:rPr>
        <w:t xml:space="preserve"> </w:t>
      </w:r>
      <w:proofErr w:type="gramStart"/>
      <w:r w:rsidRPr="002C0202">
        <w:rPr>
          <w:rFonts w:ascii="Georgia" w:hAnsi="Georgia"/>
          <w:color w:val="000000" w:themeColor="text1"/>
          <w:sz w:val="20"/>
          <w:szCs w:val="20"/>
        </w:rPr>
        <w:t>at</w:t>
      </w:r>
      <w:proofErr w:type="gramEnd"/>
      <w:r w:rsidRPr="002C0202">
        <w:rPr>
          <w:rFonts w:ascii="Georgia" w:hAnsi="Georgia"/>
          <w:color w:val="000000" w:themeColor="text1"/>
          <w:sz w:val="20"/>
          <w:szCs w:val="20"/>
        </w:rPr>
        <w:t xml:space="preserve"> 157 (statement of David </w:t>
      </w:r>
      <w:proofErr w:type="spellStart"/>
      <w:r w:rsidRPr="002C0202">
        <w:rPr>
          <w:rFonts w:ascii="Georgia" w:hAnsi="Georgia"/>
          <w:color w:val="000000" w:themeColor="text1"/>
          <w:sz w:val="20"/>
          <w:szCs w:val="20"/>
        </w:rPr>
        <w:t>Nimmer</w:t>
      </w:r>
      <w:proofErr w:type="spellEnd"/>
      <w:r w:rsidRPr="002C0202">
        <w:rPr>
          <w:rFonts w:ascii="Georgia" w:hAnsi="Georgia"/>
          <w:color w:val="000000" w:themeColor="text1"/>
          <w:sz w:val="20"/>
          <w:szCs w:val="20"/>
        </w:rPr>
        <w:t xml:space="preserve">, counsel, United States Telephone Association) (“The courts’ divergent interpretations of </w:t>
      </w:r>
      <w:hyperlink r:id="rId7" w:anchor="co_pp_8b3b0000958a4" w:history="1">
        <w:r w:rsidRPr="002C0202">
          <w:rPr>
            <w:rFonts w:ascii="Georgia" w:hAnsi="Georgia"/>
            <w:color w:val="000000" w:themeColor="text1"/>
            <w:sz w:val="20"/>
            <w:szCs w:val="20"/>
          </w:rPr>
          <w:t>Section 506(a)</w:t>
        </w:r>
      </w:hyperlink>
      <w:r w:rsidRPr="002C0202">
        <w:rPr>
          <w:rFonts w:ascii="Georgia" w:hAnsi="Georgia"/>
          <w:color w:val="000000" w:themeColor="text1"/>
          <w:sz w:val="20"/>
          <w:szCs w:val="20"/>
        </w:rPr>
        <w:t xml:space="preserve"> yield uncertainty.... Congress should specify that ‘willful’ ... requires a specific intent to violate a known legal duty.”); </w:t>
      </w:r>
      <w:r w:rsidRPr="002C0202">
        <w:rPr>
          <w:rFonts w:ascii="Georgia" w:hAnsi="Georgia"/>
          <w:i/>
          <w:iCs/>
          <w:color w:val="000000" w:themeColor="text1"/>
          <w:sz w:val="20"/>
          <w:szCs w:val="20"/>
        </w:rPr>
        <w:t>see also id.</w:t>
      </w:r>
      <w:r w:rsidRPr="002C0202">
        <w:rPr>
          <w:rFonts w:ascii="Georgia" w:hAnsi="Georgia"/>
          <w:color w:val="000000" w:themeColor="text1"/>
          <w:sz w:val="20"/>
          <w:szCs w:val="20"/>
        </w:rPr>
        <w:t xml:space="preserve"> </w:t>
      </w:r>
      <w:proofErr w:type="gramStart"/>
      <w:r w:rsidRPr="002C0202">
        <w:rPr>
          <w:rFonts w:ascii="Georgia" w:hAnsi="Georgia"/>
          <w:color w:val="000000" w:themeColor="text1"/>
          <w:sz w:val="20"/>
          <w:szCs w:val="20"/>
        </w:rPr>
        <w:t>at</w:t>
      </w:r>
      <w:proofErr w:type="gramEnd"/>
      <w:r w:rsidRPr="002C0202">
        <w:rPr>
          <w:rFonts w:ascii="Georgia" w:hAnsi="Georgia"/>
          <w:color w:val="000000" w:themeColor="text1"/>
          <w:sz w:val="20"/>
          <w:szCs w:val="20"/>
        </w:rPr>
        <w:t xml:space="preserve"> 37 (statement of Brad Smith, Associate General Counsel, Microsoft Corp.) (“[W]e are </w:t>
      </w:r>
      <w:r w:rsidRPr="002C0202">
        <w:rPr>
          <w:rFonts w:ascii="Georgia" w:hAnsi="Georgia"/>
          <w:i/>
          <w:iCs/>
          <w:color w:val="000000" w:themeColor="text1"/>
          <w:sz w:val="20"/>
          <w:szCs w:val="20"/>
        </w:rPr>
        <w:t>only</w:t>
      </w:r>
      <w:r w:rsidRPr="002C0202">
        <w:rPr>
          <w:rFonts w:ascii="Georgia" w:hAnsi="Georgia"/>
          <w:color w:val="000000" w:themeColor="text1"/>
          <w:sz w:val="20"/>
          <w:szCs w:val="20"/>
        </w:rPr>
        <w:t xml:space="preserve"> talking about </w:t>
      </w:r>
      <w:r w:rsidRPr="002C0202">
        <w:rPr>
          <w:rFonts w:ascii="Georgia" w:hAnsi="Georgia"/>
          <w:i/>
          <w:iCs/>
          <w:color w:val="000000" w:themeColor="text1"/>
          <w:sz w:val="20"/>
          <w:szCs w:val="20"/>
        </w:rPr>
        <w:t>willful infringement</w:t>
      </w:r>
      <w:r w:rsidRPr="002C0202">
        <w:rPr>
          <w:rFonts w:ascii="Georgia" w:hAnsi="Georgia"/>
          <w:color w:val="000000" w:themeColor="text1"/>
          <w:sz w:val="20"/>
          <w:szCs w:val="20"/>
        </w:rPr>
        <w:t xml:space="preserve"> of a copyright holder’s rights.... [U]</w:t>
      </w:r>
      <w:proofErr w:type="spellStart"/>
      <w:r w:rsidRPr="002C0202">
        <w:rPr>
          <w:rFonts w:ascii="Georgia" w:hAnsi="Georgia"/>
          <w:color w:val="000000" w:themeColor="text1"/>
          <w:sz w:val="20"/>
          <w:szCs w:val="20"/>
        </w:rPr>
        <w:t>nder</w:t>
      </w:r>
      <w:proofErr w:type="spellEnd"/>
      <w:r w:rsidRPr="002C0202">
        <w:rPr>
          <w:rFonts w:ascii="Georgia" w:hAnsi="Georgia"/>
          <w:color w:val="000000" w:themeColor="text1"/>
          <w:sz w:val="20"/>
          <w:szCs w:val="20"/>
        </w:rPr>
        <w:t xml:space="preserve"> criminal law a willful act requires that it be intentionally done with knowledge that it was prohibited by law.”).</w:t>
      </w:r>
    </w:p>
  </w:footnote>
  <w:footnote w:id="4">
    <w:p w:rsidR="00F4332C" w:rsidRPr="002C0202" w:rsidRDefault="00F4332C" w:rsidP="002C0202">
      <w:pPr>
        <w:widowControl w:val="0"/>
        <w:autoSpaceDE w:val="0"/>
        <w:autoSpaceDN w:val="0"/>
        <w:adjustRightInd w:val="0"/>
        <w:jc w:val="both"/>
        <w:rPr>
          <w:rFonts w:ascii="Georgia" w:hAnsi="Georgia"/>
          <w:color w:val="000000" w:themeColor="text1"/>
          <w:sz w:val="20"/>
          <w:szCs w:val="20"/>
        </w:rPr>
      </w:pPr>
      <w:r w:rsidRPr="002C0202">
        <w:rPr>
          <w:rStyle w:val="FootnoteReference"/>
          <w:rFonts w:ascii="Georgia" w:hAnsi="Georgia"/>
          <w:color w:val="000000" w:themeColor="text1"/>
          <w:sz w:val="20"/>
          <w:szCs w:val="20"/>
        </w:rPr>
        <w:t>5</w:t>
      </w:r>
      <w:r w:rsidRPr="002C0202">
        <w:rPr>
          <w:rFonts w:ascii="Georgia" w:hAnsi="Georgia"/>
          <w:color w:val="000000" w:themeColor="text1"/>
          <w:sz w:val="20"/>
          <w:szCs w:val="20"/>
        </w:rPr>
        <w:t xml:space="preserve"> While criminal liability for copyright infringement cannot lie purely on the basis of </w:t>
      </w:r>
      <w:proofErr w:type="spellStart"/>
      <w:r w:rsidRPr="002C0202">
        <w:rPr>
          <w:rFonts w:ascii="Georgia" w:hAnsi="Georgia"/>
          <w:color w:val="000000" w:themeColor="text1"/>
          <w:sz w:val="20"/>
          <w:szCs w:val="20"/>
        </w:rPr>
        <w:t>respondeat</w:t>
      </w:r>
      <w:proofErr w:type="spellEnd"/>
      <w:r w:rsidRPr="002C0202">
        <w:rPr>
          <w:rFonts w:ascii="Georgia" w:hAnsi="Georgia"/>
          <w:color w:val="000000" w:themeColor="text1"/>
          <w:sz w:val="20"/>
          <w:szCs w:val="20"/>
        </w:rPr>
        <w:t xml:space="preserve"> superior, we note in passing that the district court could have given the jury clearer guidance on this issue. It instructed only that “[a]n individual is liable for willful infringement even if the conduct on which you base your finding of willful infringement is performed as a representative of a corporation.”</w:t>
      </w:r>
    </w:p>
    <w:p w:rsidR="00F4332C" w:rsidRPr="002C0202" w:rsidRDefault="00F4332C" w:rsidP="002C0202">
      <w:pPr>
        <w:pStyle w:val="FootnoteText"/>
        <w:jc w:val="both"/>
        <w:rPr>
          <w:rFonts w:ascii="Georgia" w:hAnsi="Georgia"/>
          <w:color w:val="000000" w:themeColor="text1"/>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2C"/>
    <w:rsid w:val="002761FD"/>
    <w:rsid w:val="002C0202"/>
    <w:rsid w:val="00490214"/>
    <w:rsid w:val="007B409F"/>
    <w:rsid w:val="00B0160C"/>
    <w:rsid w:val="00BC79E7"/>
    <w:rsid w:val="00C02FC0"/>
    <w:rsid w:val="00CD6B5E"/>
    <w:rsid w:val="00F4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06B9"/>
  <w15:chartTrackingRefBased/>
  <w15:docId w15:val="{E962EE54-5768-4218-891D-DB7D185D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thelas" w:eastAsiaTheme="minorHAnsi" w:hAnsi="Athela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32C"/>
    <w:pPr>
      <w:spacing w:after="0" w:line="240" w:lineRule="auto"/>
    </w:pPr>
    <w:rPr>
      <w:rFonts w:ascii="Times New Roman" w:eastAsia="Times New Roman" w:hAnsi="Times New Roman" w:cs="Times New Roman"/>
      <w:szCs w:val="24"/>
    </w:rPr>
  </w:style>
  <w:style w:type="paragraph" w:styleId="Heading2">
    <w:name w:val="heading 2"/>
    <w:basedOn w:val="Normal"/>
    <w:next w:val="Normal"/>
    <w:link w:val="Heading2Char"/>
    <w:uiPriority w:val="9"/>
    <w:semiHidden/>
    <w:unhideWhenUsed/>
    <w:qFormat/>
    <w:rsid w:val="0049021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1">
    <w:name w:val="H11"/>
    <w:basedOn w:val="Normal"/>
    <w:rsid w:val="00F4332C"/>
    <w:pPr>
      <w:widowControl w:val="0"/>
      <w:suppressAutoHyphens/>
      <w:autoSpaceDE w:val="0"/>
      <w:autoSpaceDN w:val="0"/>
      <w:adjustRightInd w:val="0"/>
      <w:spacing w:before="480" w:after="240" w:line="280" w:lineRule="atLeast"/>
      <w:jc w:val="center"/>
      <w:textAlignment w:val="center"/>
    </w:pPr>
    <w:rPr>
      <w:rFonts w:ascii="NewBaskerville-Bold" w:hAnsi="NewBaskerville-Bold" w:cs="NewBaskerville-Bold"/>
      <w:b/>
      <w:bCs/>
      <w:color w:val="000000"/>
    </w:rPr>
  </w:style>
  <w:style w:type="paragraph" w:customStyle="1" w:styleId="NL">
    <w:name w:val="NL"/>
    <w:basedOn w:val="Normal"/>
    <w:rsid w:val="00F4332C"/>
    <w:pPr>
      <w:widowControl w:val="0"/>
      <w:tabs>
        <w:tab w:val="left" w:pos="280"/>
      </w:tabs>
      <w:autoSpaceDE w:val="0"/>
      <w:autoSpaceDN w:val="0"/>
      <w:adjustRightInd w:val="0"/>
      <w:spacing w:line="240" w:lineRule="atLeast"/>
      <w:ind w:left="280" w:hanging="280"/>
      <w:jc w:val="both"/>
      <w:textAlignment w:val="center"/>
    </w:pPr>
    <w:rPr>
      <w:rFonts w:ascii="NewBaskerville-Roman" w:hAnsi="NewBaskerville-Roman" w:cs="NewBaskerville-Roman"/>
      <w:color w:val="000000"/>
      <w:sz w:val="21"/>
      <w:szCs w:val="21"/>
    </w:rPr>
  </w:style>
  <w:style w:type="character" w:customStyle="1" w:styleId="bold">
    <w:name w:val="_bold"/>
    <w:rsid w:val="00F4332C"/>
    <w:rPr>
      <w:b/>
      <w:bCs/>
    </w:rPr>
  </w:style>
  <w:style w:type="character" w:customStyle="1" w:styleId="italic">
    <w:name w:val="_italic"/>
    <w:rsid w:val="00F4332C"/>
    <w:rPr>
      <w:i/>
      <w:iCs/>
    </w:rPr>
  </w:style>
  <w:style w:type="character" w:customStyle="1" w:styleId="bolditalic">
    <w:name w:val="_bolditalic"/>
    <w:rsid w:val="00F4332C"/>
    <w:rPr>
      <w:b/>
      <w:bCs/>
      <w:i/>
      <w:iCs/>
    </w:rPr>
  </w:style>
  <w:style w:type="paragraph" w:styleId="FootnoteText">
    <w:name w:val="footnote text"/>
    <w:basedOn w:val="Normal"/>
    <w:link w:val="FootnoteTextChar"/>
    <w:semiHidden/>
    <w:rsid w:val="00F4332C"/>
    <w:rPr>
      <w:sz w:val="20"/>
      <w:szCs w:val="20"/>
    </w:rPr>
  </w:style>
  <w:style w:type="character" w:customStyle="1" w:styleId="FootnoteTextChar">
    <w:name w:val="Footnote Text Char"/>
    <w:basedOn w:val="DefaultParagraphFont"/>
    <w:link w:val="FootnoteText"/>
    <w:semiHidden/>
    <w:rsid w:val="00F4332C"/>
    <w:rPr>
      <w:rFonts w:ascii="Times New Roman" w:eastAsia="Times New Roman" w:hAnsi="Times New Roman" w:cs="Times New Roman"/>
      <w:sz w:val="20"/>
      <w:szCs w:val="20"/>
    </w:rPr>
  </w:style>
  <w:style w:type="character" w:styleId="FootnoteReference">
    <w:name w:val="footnote reference"/>
    <w:semiHidden/>
    <w:rsid w:val="00F4332C"/>
    <w:rPr>
      <w:vertAlign w:val="superscript"/>
    </w:rPr>
  </w:style>
  <w:style w:type="paragraph" w:customStyle="1" w:styleId="4-LineAfterCaseNameTitle">
    <w:name w:val="4-Line After Case Name Title"/>
    <w:next w:val="Heading2"/>
    <w:qFormat/>
    <w:rsid w:val="00490214"/>
    <w:pPr>
      <w:spacing w:after="0" w:line="240" w:lineRule="auto"/>
      <w:jc w:val="center"/>
    </w:pPr>
    <w:rPr>
      <w:rFonts w:ascii="Georgia" w:eastAsia="Times New Roman" w:hAnsi="Georgia" w:cs="Times New Roman"/>
      <w:color w:val="000000"/>
      <w:sz w:val="32"/>
      <w:szCs w:val="32"/>
    </w:rPr>
  </w:style>
  <w:style w:type="character" w:customStyle="1" w:styleId="Heading2Char">
    <w:name w:val="Heading 2 Char"/>
    <w:basedOn w:val="DefaultParagraphFont"/>
    <w:link w:val="Heading2"/>
    <w:uiPriority w:val="9"/>
    <w:semiHidden/>
    <w:rsid w:val="0049021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C0202"/>
    <w:pPr>
      <w:tabs>
        <w:tab w:val="center" w:pos="4680"/>
        <w:tab w:val="right" w:pos="9360"/>
      </w:tabs>
    </w:pPr>
  </w:style>
  <w:style w:type="character" w:customStyle="1" w:styleId="HeaderChar">
    <w:name w:val="Header Char"/>
    <w:basedOn w:val="DefaultParagraphFont"/>
    <w:link w:val="Header"/>
    <w:uiPriority w:val="99"/>
    <w:rsid w:val="002C0202"/>
    <w:rPr>
      <w:rFonts w:ascii="Times New Roman" w:eastAsia="Times New Roman" w:hAnsi="Times New Roman" w:cs="Times New Roman"/>
      <w:szCs w:val="24"/>
    </w:rPr>
  </w:style>
  <w:style w:type="paragraph" w:styleId="Footer">
    <w:name w:val="footer"/>
    <w:basedOn w:val="Normal"/>
    <w:link w:val="FooterChar"/>
    <w:uiPriority w:val="99"/>
    <w:unhideWhenUsed/>
    <w:rsid w:val="002C0202"/>
    <w:pPr>
      <w:tabs>
        <w:tab w:val="center" w:pos="4680"/>
        <w:tab w:val="right" w:pos="9360"/>
      </w:tabs>
    </w:pPr>
  </w:style>
  <w:style w:type="character" w:customStyle="1" w:styleId="FooterChar">
    <w:name w:val="Footer Char"/>
    <w:basedOn w:val="DefaultParagraphFont"/>
    <w:link w:val="Footer"/>
    <w:uiPriority w:val="99"/>
    <w:rsid w:val="002C0202"/>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stlaw.com/Link/Document/FullText?findType=Y&amp;serNum=2020228370&amp;pubNum=506&amp;originatingDoc=Iff1d9ce12a8311e3b48bea39e86d4142&amp;refType=RP&amp;fi=co_pp_sp_506_1247&amp;originationContext=document&amp;vr=3.0&amp;rs=cblt1.0&amp;transitionType=DocumentItem&amp;contextData=(sc.DocLink)" TargetMode="External"/><Relationship Id="rId18" Type="http://schemas.openxmlformats.org/officeDocument/2006/relationships/hyperlink" Target="http://www.westlaw.com/Link/Document/FullText?findType=L&amp;pubNum=1000546&amp;cite=17USCAS101&amp;originatingDoc=Iff1d9ce12a8311e3b48bea39e86d4142&amp;refType=LQ&amp;originationContext=document&amp;vr=3.0&amp;rs=cblt1.0&amp;transitionType=DocumentItem&amp;contextData=(sc.DocLink)" TargetMode="External"/><Relationship Id="rId26" Type="http://schemas.openxmlformats.org/officeDocument/2006/relationships/hyperlink" Target="http://www.westlaw.com/Link/Document/FullText?findType=Y&amp;serNum=1991017903&amp;pubNum=708&amp;originatingDoc=Iff1d9ce12a8311e3b48bea39e86d4142&amp;refType=RP&amp;originationContext=document&amp;vr=3.0&amp;rs=cblt1.0&amp;transitionType=DocumentItem&amp;contextData=(sc.DocLink)" TargetMode="External"/><Relationship Id="rId39" Type="http://schemas.openxmlformats.org/officeDocument/2006/relationships/hyperlink" Target="http://www.westlaw.com/Link/Document/FullText?findType=Y&amp;serNum=1943119513&amp;originatingDoc=Iff1d9ce12a8311e3b48bea39e86d4142&amp;refType=RP&amp;originationContext=document&amp;vr=3.0&amp;rs=cblt1.0&amp;transitionType=DocumentItem&amp;contextData=(sc.DocLink)" TargetMode="External"/><Relationship Id="rId21" Type="http://schemas.openxmlformats.org/officeDocument/2006/relationships/hyperlink" Target="http://www.westlaw.com/Link/Document/FullText?findType=Y&amp;serNum=1991044198&amp;pubNum=345&amp;originatingDoc=Iff1d9ce12a8311e3b48bea39e86d4142&amp;refType=RP&amp;fi=co_pp_sp_345_1048&amp;originationContext=document&amp;vr=3.0&amp;rs=cblt1.0&amp;transitionType=DocumentItem&amp;contextData=(sc.DocLink)" TargetMode="External"/><Relationship Id="rId34" Type="http://schemas.openxmlformats.org/officeDocument/2006/relationships/hyperlink" Target="http://www.westlaw.com/Link/Document/FullText?findType=Y&amp;serNum=1984105684&amp;pubNum=350&amp;originatingDoc=Iff1d9ce12a8311e3b48bea39e86d4142&amp;refType=RP&amp;fi=co_pp_sp_350_1522&amp;originationContext=document&amp;vr=3.0&amp;rs=cblt1.0&amp;transitionType=DocumentItem&amp;contextData=(sc.DocLink)" TargetMode="External"/><Relationship Id="rId42" Type="http://schemas.openxmlformats.org/officeDocument/2006/relationships/hyperlink" Target="http://www.westlaw.com/Link/Document/FullText?findType=l&amp;pubNum=1077005&amp;cite=UUID(I67A8F7E33B-B942369A310-D95CEC32C6A)&amp;originatingDoc=Iff1d9ce12a8311e3b48bea39e86d4142&amp;refType=SL&amp;originationContext=document&amp;vr=3.0&amp;rs=cblt1.0&amp;transitionType=DocumentItem&amp;contextData=(sc.DocLink)" TargetMode="External"/><Relationship Id="rId47" Type="http://schemas.openxmlformats.org/officeDocument/2006/relationships/hyperlink" Target="http://www.westlaw.com/Link/Document/FullText?findType=Y&amp;serNum=1991060551&amp;pubNum=708&amp;originatingDoc=Iff1d9ce12a8311e3b48bea39e86d4142&amp;refType=RP&amp;originationContext=document&amp;vr=3.0&amp;rs=cblt1.0&amp;transitionType=DocumentItem&amp;contextData=(sc.DocLink)" TargetMode="External"/><Relationship Id="rId50" Type="http://schemas.openxmlformats.org/officeDocument/2006/relationships/hyperlink" Target="http://www.westlaw.com/Link/Document/FullText?findType=Y&amp;serNum=2027880531&amp;pubNum=506&amp;originatingDoc=Iff1d9ce12a8311e3b48bea39e86d4142&amp;refType=RP&amp;originationContext=document&amp;vr=3.0&amp;rs=cblt1.0&amp;transitionType=DocumentItem&amp;contextData=(sc.DocLink)" TargetMode="External"/><Relationship Id="rId55" Type="http://schemas.openxmlformats.org/officeDocument/2006/relationships/hyperlink" Target="http://www.westlaw.com/Link/Document/FullText?findType=Y&amp;serNum=1999137124&amp;pubNum=708&amp;originatingDoc=Iff1d9ce12a8311e3b48bea39e86d4142&amp;refType=RP&amp;originationContext=document&amp;vr=3.0&amp;rs=cblt1.0&amp;transitionType=DocumentItem&amp;contextData=(sc.DocLink)" TargetMode="External"/><Relationship Id="rId7" Type="http://schemas.openxmlformats.org/officeDocument/2006/relationships/hyperlink" Target="http://www.westlaw.com/Link/Document/FullText?findType=L&amp;pubNum=1000546&amp;cite=17USCAS506&amp;originatingDoc=Iff1d9ce12a8311e3b48bea39e86d4142&amp;refType=RB&amp;originationContext=document&amp;vr=3.0&amp;rs=cblt1.0&amp;transitionType=DocumentItem&amp;contextData=(sc.DocLink)" TargetMode="External"/><Relationship Id="rId2" Type="http://schemas.openxmlformats.org/officeDocument/2006/relationships/settings" Target="settings.xml"/><Relationship Id="rId16" Type="http://schemas.openxmlformats.org/officeDocument/2006/relationships/hyperlink" Target="http://www.westlaw.com/Link/Document/FullText?findType=l&amp;pubNum=1077005&amp;cite=UUID(I3EBA84836D-094354B800E-F480BFDD0A2)&amp;originatingDoc=Iff1d9ce12a8311e3b48bea39e86d4142&amp;refType=SL&amp;originationContext=document&amp;vr=3.0&amp;rs=cblt1.0&amp;transitionType=DocumentItem&amp;contextData=(sc.DocLink)" TargetMode="External"/><Relationship Id="rId20" Type="http://schemas.openxmlformats.org/officeDocument/2006/relationships/hyperlink" Target="http://www.westlaw.com/Link/Document/FullText?findType=Y&amp;serNum=1943119231&amp;pubNum=708&amp;originatingDoc=Iff1d9ce12a8311e3b48bea39e86d4142&amp;refType=RP&amp;originationContext=document&amp;vr=3.0&amp;rs=cblt1.0&amp;transitionType=DocumentItem&amp;contextData=(sc.DocLink)" TargetMode="External"/><Relationship Id="rId29" Type="http://schemas.openxmlformats.org/officeDocument/2006/relationships/hyperlink" Target="http://www.westlaw.com/Link/Document/FullText?findType=Y&amp;serNum=1998125693&amp;pubNum=708&amp;originatingDoc=Iff1d9ce12a8311e3b48bea39e86d4142&amp;refType=RP&amp;originationContext=document&amp;vr=3.0&amp;rs=cblt1.0&amp;transitionType=DocumentItem&amp;contextData=(sc.DocLink)" TargetMode="External"/><Relationship Id="rId41" Type="http://schemas.openxmlformats.org/officeDocument/2006/relationships/hyperlink" Target="http://www.westlaw.com/Link/Document/FullText?findType=Y&amp;serNum=1991017903&amp;pubNum=708&amp;originatingDoc=Iff1d9ce12a8311e3b48bea39e86d4142&amp;refType=RP&amp;originationContext=document&amp;vr=3.0&amp;rs=cblt1.0&amp;transitionType=DocumentItem&amp;contextData=(sc.DocLink)" TargetMode="External"/><Relationship Id="rId54" Type="http://schemas.openxmlformats.org/officeDocument/2006/relationships/hyperlink" Target="http://www.westlaw.com/Link/Document/FullText?findType=Y&amp;serNum=2029291824&amp;pubNum=506&amp;originatingDoc=Iff1d9ce12a8311e3b48bea39e86d4142&amp;refType=RP&amp;fi=co_pp_sp_506_603&amp;originationContext=document&amp;vr=3.0&amp;rs=cblt1.0&amp;transitionType=DocumentItem&amp;contextData=(sc.DocLink)" TargetMode="External"/><Relationship Id="rId1" Type="http://schemas.openxmlformats.org/officeDocument/2006/relationships/styles" Target="styles.xml"/><Relationship Id="rId6" Type="http://schemas.openxmlformats.org/officeDocument/2006/relationships/hyperlink" Target="http://www.westlaw.com/Link/Document/FullText?findType=h&amp;pubNum=176284&amp;cite=0427663801&amp;originatingDoc=Iff1d9ce12a8311e3b48bea39e86d4142&amp;refType=RQ&amp;originationContext=document&amp;vr=3.0&amp;rs=cblt1.0&amp;transitionType=DocumentItem&amp;contextData=(sc.DocLink)" TargetMode="External"/><Relationship Id="rId11" Type="http://schemas.openxmlformats.org/officeDocument/2006/relationships/hyperlink" Target="http://www.westlaw.com/Link/Document/FullText?findType=Y&amp;serNum=2012129853&amp;pubNum=506&amp;originatingDoc=Iff1d9ce12a8311e3b48bea39e86d4142&amp;refType=RP&amp;fi=co_pp_sp_506_921&amp;originationContext=document&amp;vr=3.0&amp;rs=cblt1.0&amp;transitionType=DocumentItem&amp;contextData=(sc.DocLink)" TargetMode="External"/><Relationship Id="rId24" Type="http://schemas.openxmlformats.org/officeDocument/2006/relationships/hyperlink" Target="http://www.westlaw.com/Link/Document/FullText?findType=Y&amp;serNum=1994024039&amp;pubNum=708&amp;originatingDoc=Iff1d9ce12a8311e3b48bea39e86d4142&amp;refType=RP&amp;originationContext=document&amp;vr=3.0&amp;rs=cblt1.0&amp;transitionType=DocumentItem&amp;contextData=(sc.DocLink)" TargetMode="External"/><Relationship Id="rId32" Type="http://schemas.openxmlformats.org/officeDocument/2006/relationships/hyperlink" Target="http://www.westlaw.com/Link/Document/FullText?findType=Y&amp;serNum=1995215028&amp;pubNum=506&amp;originatingDoc=Iff1d9ce12a8311e3b48bea39e86d4142&amp;refType=RP&amp;fi=co_pp_sp_506_227&amp;originationContext=document&amp;vr=3.0&amp;rs=cblt1.0&amp;transitionType=DocumentItem&amp;contextData=(sc.DocLink)" TargetMode="External"/><Relationship Id="rId37" Type="http://schemas.openxmlformats.org/officeDocument/2006/relationships/hyperlink" Target="http://www.westlaw.com/Link/Document/FullText?findType=Y&amp;serNum=1943119513&amp;pubNum=350&amp;originatingDoc=Iff1d9ce12a8311e3b48bea39e86d4142&amp;refType=RP&amp;fi=co_pp_sp_350_535&amp;originationContext=document&amp;vr=3.0&amp;rs=cblt1.0&amp;transitionType=DocumentItem&amp;contextData=(sc.DocLink)" TargetMode="External"/><Relationship Id="rId40" Type="http://schemas.openxmlformats.org/officeDocument/2006/relationships/hyperlink" Target="http://www.westlaw.com/Link/Document/FullText?findType=L&amp;pubNum=1000546&amp;cite=17USCAS506&amp;originatingDoc=Iff1d9ce12a8311e3b48bea39e86d4142&amp;refType=RB&amp;originationContext=document&amp;vr=3.0&amp;rs=cblt1.0&amp;transitionType=DocumentItem&amp;contextData=(sc.DocLink)" TargetMode="External"/><Relationship Id="rId45" Type="http://schemas.openxmlformats.org/officeDocument/2006/relationships/hyperlink" Target="http://www.westlaw.com/Link/Document/FullText?findType=Y&amp;serNum=2026143517&amp;pubNum=506&amp;originatingDoc=Iff1d9ce12a8311e3b48bea39e86d4142&amp;refType=RP&amp;fi=co_pp_sp_506_106&amp;originationContext=document&amp;vr=3.0&amp;rs=cblt1.0&amp;transitionType=DocumentItem&amp;contextData=(sc.DocLink)" TargetMode="External"/><Relationship Id="rId53" Type="http://schemas.openxmlformats.org/officeDocument/2006/relationships/hyperlink" Target="http://www.westlaw.com/Link/Document/FullText?findType=Y&amp;serNum=1998125693&amp;pubNum=708&amp;originatingDoc=Iff1d9ce12a8311e3b48bea39e86d4142&amp;refType=RP&amp;originationContext=document&amp;vr=3.0&amp;rs=cblt1.0&amp;transitionType=DocumentItem&amp;contextData=(sc.DocLink)" TargetMode="External"/><Relationship Id="rId58" Type="http://schemas.openxmlformats.org/officeDocument/2006/relationships/hyperlink" Target="http://www.westlaw.com/Link/Document/FullText?findType=Y&amp;serNum=1988094499&amp;pubNum=350&amp;originatingDoc=Iff1d9ce12a8311e3b48bea39e86d4142&amp;refType=RP&amp;fi=co_pp_sp_350_461&amp;originationContext=document&amp;vr=3.0&amp;rs=cblt1.0&amp;transitionType=DocumentItem&amp;contextData=(sc.DocLink)" TargetMode="External"/><Relationship Id="rId5" Type="http://schemas.openxmlformats.org/officeDocument/2006/relationships/endnotes" Target="endnotes.xml"/><Relationship Id="rId15" Type="http://schemas.openxmlformats.org/officeDocument/2006/relationships/hyperlink" Target="http://www.westlaw.com/Link/Document/FullText?findType=Y&amp;serNum=2028399349&amp;pubNum=506&amp;originatingDoc=Iff1d9ce12a8311e3b48bea39e86d4142&amp;refType=RP&amp;fi=co_pp_sp_506_1170&amp;originationContext=document&amp;vr=3.0&amp;rs=cblt1.0&amp;transitionType=DocumentItem&amp;contextData=(sc.DocLink)" TargetMode="External"/><Relationship Id="rId23" Type="http://schemas.openxmlformats.org/officeDocument/2006/relationships/hyperlink" Target="http://www.westlaw.com/Link/Document/FullText?findType=Y&amp;serNum=1991044198&amp;originatingDoc=Iff1d9ce12a8311e3b48bea39e86d4142&amp;refType=RP&amp;originationContext=document&amp;vr=3.0&amp;rs=cblt1.0&amp;transitionType=DocumentItem&amp;contextData=(sc.DocLink)" TargetMode="External"/><Relationship Id="rId28" Type="http://schemas.openxmlformats.org/officeDocument/2006/relationships/hyperlink" Target="http://www.westlaw.com/Link/Document/FullText?findType=Y&amp;serNum=1933123532&amp;pubNum=708&amp;originatingDoc=Iff1d9ce12a8311e3b48bea39e86d4142&amp;refType=RP&amp;originationContext=document&amp;vr=3.0&amp;rs=cblt1.0&amp;transitionType=DocumentItem&amp;contextData=(sc.DocLink)" TargetMode="External"/><Relationship Id="rId36" Type="http://schemas.openxmlformats.org/officeDocument/2006/relationships/hyperlink" Target="http://www.westlaw.com/Link/Document/FullText?findType=Y&amp;serNum=1980302535&amp;pubNum=350&amp;originatingDoc=Iff1d9ce12a8311e3b48bea39e86d4142&amp;refType=RP&amp;fi=co_pp_sp_350_1137&amp;originationContext=document&amp;vr=3.0&amp;rs=cblt1.0&amp;transitionType=DocumentItem&amp;contextData=(sc.DocLink)" TargetMode="External"/><Relationship Id="rId49" Type="http://schemas.openxmlformats.org/officeDocument/2006/relationships/hyperlink" Target="http://www.westlaw.com/Link/Document/FullText?findType=L&amp;pubNum=1000546&amp;cite=17USCAS506&amp;originatingDoc=Iff1d9ce12a8311e3b48bea39e86d4142&amp;refType=RB&amp;originationContext=document&amp;vr=3.0&amp;rs=cblt1.0&amp;transitionType=DocumentItem&amp;contextData=(sc.DocLink)" TargetMode="External"/><Relationship Id="rId57" Type="http://schemas.openxmlformats.org/officeDocument/2006/relationships/hyperlink" Target="http://www.westlaw.com/Link/Document/FullText?findType=Y&amp;serNum=2001340408&amp;pubNum=506&amp;originatingDoc=Iff1d9ce12a8311e3b48bea39e86d4142&amp;refType=RP&amp;fi=co_pp_sp_506_888&amp;originationContext=document&amp;vr=3.0&amp;rs=cblt1.0&amp;transitionType=DocumentItem&amp;contextData=(sc.DocLink)" TargetMode="External"/><Relationship Id="rId61" Type="http://schemas.openxmlformats.org/officeDocument/2006/relationships/theme" Target="theme/theme1.xml"/><Relationship Id="rId10" Type="http://schemas.openxmlformats.org/officeDocument/2006/relationships/hyperlink" Target="http://www.westlaw.com/Link/Document/FullText?findType=Y&amp;serNum=2029291824&amp;pubNum=506&amp;originatingDoc=Iff1d9ce12a8311e3b48bea39e86d4142&amp;refType=RP&amp;fi=co_pp_sp_506_598&amp;originationContext=document&amp;vr=3.0&amp;rs=cblt1.0&amp;transitionType=DocumentItem&amp;contextData=(sc.DocLink)" TargetMode="External"/><Relationship Id="rId19" Type="http://schemas.openxmlformats.org/officeDocument/2006/relationships/hyperlink" Target="http://www.westlaw.com/Link/Document/FullText?findType=Y&amp;serNum=1994024039&amp;pubNum=708&amp;originatingDoc=Iff1d9ce12a8311e3b48bea39e86d4142&amp;refType=RP&amp;originationContext=document&amp;vr=3.0&amp;rs=cblt1.0&amp;transitionType=DocumentItem&amp;contextData=(sc.DocLink)" TargetMode="External"/><Relationship Id="rId31" Type="http://schemas.openxmlformats.org/officeDocument/2006/relationships/hyperlink" Target="http://www.westlaw.com/Link/Document/FullText?findType=Y&amp;serNum=2013181276&amp;pubNum=506&amp;originatingDoc=Iff1d9ce12a8311e3b48bea39e86d4142&amp;refType=RP&amp;fi=co_pp_sp_506_2&amp;originationContext=document&amp;vr=3.0&amp;rs=cblt1.0&amp;transitionType=DocumentItem&amp;contextData=(sc.DocLink)" TargetMode="External"/><Relationship Id="rId44" Type="http://schemas.openxmlformats.org/officeDocument/2006/relationships/hyperlink" Target="http://www.westlaw.com/Link/Document/FullText?findType=Y&amp;serNum=0108445798&amp;pubNum=0100014&amp;originatingDoc=Iff1d9ce12a8311e3b48bea39e86d4142&amp;refType=TV&amp;originationContext=document&amp;vr=3.0&amp;rs=cblt1.0&amp;transitionType=DocumentItem&amp;contextData=(sc.DocLink)" TargetMode="External"/><Relationship Id="rId52" Type="http://schemas.openxmlformats.org/officeDocument/2006/relationships/hyperlink" Target="http://www.westlaw.com/Link/Document/FullText?findType=Y&amp;serNum=2027880531&amp;originatingDoc=Iff1d9ce12a8311e3b48bea39e86d4142&amp;refType=RP&amp;originationContext=document&amp;vr=3.0&amp;rs=cblt1.0&amp;transitionType=DocumentItem&amp;contextData=(sc.DocLink)"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westlaw.com/Link/Document/FullText?findType=L&amp;pubNum=1000546&amp;cite=18USCAS2318&amp;originatingDoc=Iff1d9ce12a8311e3b48bea39e86d4142&amp;refType=RB&amp;originationContext=document&amp;vr=3.0&amp;rs=cblt1.0&amp;transitionType=DocumentItem&amp;contextData=(sc.DocLink)" TargetMode="External"/><Relationship Id="rId14" Type="http://schemas.openxmlformats.org/officeDocument/2006/relationships/hyperlink" Target="http://www.westlaw.com/Link/Document/FullText?findType=Y&amp;serNum=2029526183&amp;pubNum=506&amp;originatingDoc=Iff1d9ce12a8311e3b48bea39e86d4142&amp;refType=RP&amp;fi=co_pp_sp_506_762&amp;originationContext=document&amp;vr=3.0&amp;rs=cblt1.0&amp;transitionType=DocumentItem&amp;contextData=(sc.DocLink)" TargetMode="External"/><Relationship Id="rId22" Type="http://schemas.openxmlformats.org/officeDocument/2006/relationships/hyperlink" Target="http://www.westlaw.com/Link/Document/FullText?findType=Y&amp;serNum=1991017903&amp;pubNum=708&amp;originatingDoc=Iff1d9ce12a8311e3b48bea39e86d4142&amp;refType=RP&amp;originationContext=document&amp;vr=3.0&amp;rs=cblt1.0&amp;transitionType=DocumentItem&amp;contextData=(sc.DocLink)" TargetMode="External"/><Relationship Id="rId27" Type="http://schemas.openxmlformats.org/officeDocument/2006/relationships/hyperlink" Target="http://www.westlaw.com/Link/Document/FullText?findType=Y&amp;serNum=1991017903&amp;pubNum=708&amp;originatingDoc=Iff1d9ce12a8311e3b48bea39e86d4142&amp;refType=RP&amp;originationContext=document&amp;vr=3.0&amp;rs=cblt1.0&amp;transitionType=DocumentItem&amp;contextData=(sc.DocLink)" TargetMode="External"/><Relationship Id="rId30" Type="http://schemas.openxmlformats.org/officeDocument/2006/relationships/hyperlink" Target="http://www.westlaw.com/Link/Document/FullText?findType=Y&amp;serNum=1994024039&amp;pubNum=708&amp;originatingDoc=Iff1d9ce12a8311e3b48bea39e86d4142&amp;refType=RP&amp;originationContext=document&amp;vr=3.0&amp;rs=cblt1.0&amp;transitionType=DocumentItem&amp;contextData=(sc.DocLink)" TargetMode="External"/><Relationship Id="rId35" Type="http://schemas.openxmlformats.org/officeDocument/2006/relationships/hyperlink" Target="http://www.westlaw.com/Link/Document/FullText?findType=Y&amp;serNum=1978121412&amp;pubNum=350&amp;originatingDoc=Iff1d9ce12a8311e3b48bea39e86d4142&amp;refType=RP&amp;fi=co_pp_sp_350_712&amp;originationContext=document&amp;vr=3.0&amp;rs=cblt1.0&amp;transitionType=DocumentItem&amp;contextData=(sc.DocLink)" TargetMode="External"/><Relationship Id="rId43" Type="http://schemas.openxmlformats.org/officeDocument/2006/relationships/hyperlink" Target="http://www.westlaw.com/Link/Document/FullText?findType=L&amp;pubNum=1000546&amp;cite=17USCAS506&amp;originatingDoc=Iff1d9ce12a8311e3b48bea39e86d4142&amp;refType=RB&amp;originationContext=document&amp;vr=3.0&amp;rs=cblt1.0&amp;transitionType=DocumentItem&amp;contextData=(sc.DocLink)" TargetMode="External"/><Relationship Id="rId48" Type="http://schemas.openxmlformats.org/officeDocument/2006/relationships/hyperlink" Target="http://www.westlaw.com/Link/Document/FullText?findType=L&amp;pubNum=1000546&amp;cite=17USCAS506&amp;originatingDoc=Iff1d9ce12a8311e3b48bea39e86d4142&amp;refType=RB&amp;originationContext=document&amp;vr=3.0&amp;rs=cblt1.0&amp;transitionType=DocumentItem&amp;contextData=(sc.DocLink)" TargetMode="External"/><Relationship Id="rId56" Type="http://schemas.openxmlformats.org/officeDocument/2006/relationships/hyperlink" Target="http://www.westlaw.com/Link/Document/FullText?findType=Y&amp;serNum=1975110128&amp;pubNum=350&amp;originatingDoc=Iff1d9ce12a8311e3b48bea39e86d4142&amp;refType=RP&amp;fi=co_pp_sp_350_1035&amp;originationContext=document&amp;vr=3.0&amp;rs=cblt1.0&amp;transitionType=DocumentItem&amp;contextData=(sc.DocLink)" TargetMode="External"/><Relationship Id="rId8" Type="http://schemas.openxmlformats.org/officeDocument/2006/relationships/hyperlink" Target="http://www.westlaw.com/Link/Document/FullText?findType=L&amp;pubNum=1000546&amp;cite=18USCAS2319&amp;originatingDoc=Iff1d9ce12a8311e3b48bea39e86d4142&amp;refType=RB&amp;originationContext=document&amp;vr=3.0&amp;rs=cblt1.0&amp;transitionType=DocumentItem&amp;contextData=(sc.DocLink)" TargetMode="External"/><Relationship Id="rId51" Type="http://schemas.openxmlformats.org/officeDocument/2006/relationships/hyperlink" Target="http://www.westlaw.com/Link/Document/FullText?findType=Y&amp;serNum=2027880531&amp;originatingDoc=Iff1d9ce12a8311e3b48bea39e86d4142&amp;refType=RP&amp;originationContext=document&amp;vr=3.0&amp;rs=cblt1.0&amp;transitionType=DocumentItem&amp;contextData=(sc.DocLink)" TargetMode="External"/><Relationship Id="rId3" Type="http://schemas.openxmlformats.org/officeDocument/2006/relationships/webSettings" Target="webSettings.xml"/><Relationship Id="rId12" Type="http://schemas.openxmlformats.org/officeDocument/2006/relationships/hyperlink" Target="http://www.westlaw.com/Link/Document/FullText?findType=Y&amp;serNum=2026361679&amp;pubNum=506&amp;originatingDoc=Iff1d9ce12a8311e3b48bea39e86d4142&amp;refType=RP&amp;fi=co_pp_sp_506_544&amp;originationContext=document&amp;vr=3.0&amp;rs=cblt1.0&amp;transitionType=DocumentItem&amp;contextData=(sc.DocLink)" TargetMode="External"/><Relationship Id="rId17" Type="http://schemas.openxmlformats.org/officeDocument/2006/relationships/hyperlink" Target="http://www.westlaw.com/Link/Document/FullText?findType=L&amp;pubNum=1000546&amp;cite=17USCAS506&amp;originatingDoc=Iff1d9ce12a8311e3b48bea39e86d4142&amp;refType=RB&amp;originationContext=document&amp;vr=3.0&amp;rs=cblt1.0&amp;transitionType=DocumentItem&amp;contextData=(sc.DocLink)" TargetMode="External"/><Relationship Id="rId25" Type="http://schemas.openxmlformats.org/officeDocument/2006/relationships/hyperlink" Target="http://www.westlaw.com/Link/Document/FullText?findType=Y&amp;serNum=1990081025&amp;pubNum=708&amp;originatingDoc=Iff1d9ce12a8311e3b48bea39e86d4142&amp;refType=RP&amp;originationContext=document&amp;vr=3.0&amp;rs=cblt1.0&amp;transitionType=DocumentItem&amp;contextData=(sc.DocLink)" TargetMode="External"/><Relationship Id="rId33" Type="http://schemas.openxmlformats.org/officeDocument/2006/relationships/hyperlink" Target="http://www.westlaw.com/Link/Document/FullText?findType=Y&amp;serNum=1985116007&amp;pubNum=350&amp;originatingDoc=Iff1d9ce12a8311e3b48bea39e86d4142&amp;refType=RP&amp;fi=co_pp_sp_350_734&amp;originationContext=document&amp;vr=3.0&amp;rs=cblt1.0&amp;transitionType=DocumentItem&amp;contextData=(sc.DocLink)" TargetMode="External"/><Relationship Id="rId38" Type="http://schemas.openxmlformats.org/officeDocument/2006/relationships/hyperlink" Target="http://www.westlaw.com/Link/Document/FullText?findType=Y&amp;serNum=1966005797&amp;pubNum=867&amp;originatingDoc=Iff1d9ce12a8311e3b48bea39e86d4142&amp;refType=RP&amp;fi=co_pp_sp_867_824&amp;originationContext=document&amp;vr=3.0&amp;rs=cblt1.0&amp;transitionType=DocumentItem&amp;contextData=(sc.DocLink)" TargetMode="External"/><Relationship Id="rId46" Type="http://schemas.openxmlformats.org/officeDocument/2006/relationships/hyperlink" Target="http://www.westlaw.com/Link/Document/FullText?findType=Y&amp;serNum=2027459957&amp;pubNum=506&amp;originatingDoc=Iff1d9ce12a8311e3b48bea39e86d4142&amp;refType=RP&amp;fi=co_pp_sp_506_846&amp;originationContext=document&amp;vr=3.0&amp;rs=cblt1.0&amp;transitionType=DocumentItem&amp;contextData=(sc.DocLink)"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westlaw.com/Link/Document/FullText?findType=Y&amp;serNum=1985133041&amp;pubNum=708&amp;originatingDoc=Iff1d9ce12a8311e3b48bea39e86d4142&amp;refType=RP&amp;originationContext=document&amp;vr=3.0&amp;rs=cblt1.0&amp;transitionType=DocumentItem&amp;contextData=(sc.DocLink)" TargetMode="External"/><Relationship Id="rId7" Type="http://schemas.openxmlformats.org/officeDocument/2006/relationships/hyperlink" Target="http://www.westlaw.com/Link/Document/FullText?findType=L&amp;pubNum=1000546&amp;cite=17USCAS506&amp;originatingDoc=Iff1d9ce12a8311e3b48bea39e86d4142&amp;refType=RB&amp;originationContext=document&amp;vr=3.0&amp;rs=cblt1.0&amp;transitionType=DocumentItem&amp;contextData=(sc.DocLink)" TargetMode="External"/><Relationship Id="rId2" Type="http://schemas.openxmlformats.org/officeDocument/2006/relationships/hyperlink" Target="http://www.westlaw.com/Link/Document/FullText?findType=L&amp;pubNum=1000546&amp;cite=18USCAS2314&amp;originatingDoc=Iff1d9ce12a8311e3b48bea39e86d4142&amp;refType=LQ&amp;originationContext=document&amp;vr=3.0&amp;rs=cblt1.0&amp;transitionType=DocumentItem&amp;contextData=(sc.DocLink)" TargetMode="External"/><Relationship Id="rId1" Type="http://schemas.openxmlformats.org/officeDocument/2006/relationships/hyperlink" Target="http://www.westlaw.com/Link/Document/FullText?findType=Y&amp;serNum=2017119666&amp;pubNum=506&amp;originatingDoc=Iff1d9ce12a8311e3b48bea39e86d4142&amp;refType=RP&amp;fi=co_pp_sp_506_707&amp;originationContext=document&amp;vr=3.0&amp;rs=cblt1.0&amp;transitionType=DocumentItem&amp;contextData=(sc.DocLink)" TargetMode="External"/><Relationship Id="rId6" Type="http://schemas.openxmlformats.org/officeDocument/2006/relationships/hyperlink" Target="http://www.westlaw.com/Link/Document/FullText?findType=Y&amp;serNum=1978121412&amp;originatingDoc=Iff1d9ce12a8311e3b48bea39e86d4142&amp;refType=RP&amp;originationContext=document&amp;vr=3.0&amp;rs=cblt1.0&amp;transitionType=DocumentItem&amp;contextData=(sc.DocLink)" TargetMode="External"/><Relationship Id="rId5" Type="http://schemas.openxmlformats.org/officeDocument/2006/relationships/hyperlink" Target="http://www.westlaw.com/Link/Document/FullText?findType=Y&amp;serNum=1984105684&amp;originatingDoc=Iff1d9ce12a8311e3b48bea39e86d4142&amp;refType=RP&amp;originationContext=document&amp;vr=3.0&amp;rs=cblt1.0&amp;transitionType=DocumentItem&amp;contextData=(sc.DocLink)" TargetMode="External"/><Relationship Id="rId4" Type="http://schemas.openxmlformats.org/officeDocument/2006/relationships/hyperlink" Target="http://www.westlaw.com/Link/Document/FullText?findType=Y&amp;serNum=1985116007&amp;originatingDoc=Iff1d9ce12a8311e3b48bea39e86d4142&amp;refType=RP&amp;originationContext=document&amp;vr=3.0&amp;rs=cblt1.0&amp;transitionType=DocumentItem&amp;contextData=(sc.Doc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6300</Words>
  <Characters>33138</Characters>
  <Application>Microsoft Office Word</Application>
  <DocSecurity>0</DocSecurity>
  <Lines>662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Michael</dc:creator>
  <cp:keywords/>
  <dc:description/>
  <cp:lastModifiedBy>Madison, Michael</cp:lastModifiedBy>
  <cp:revision>4</cp:revision>
  <dcterms:created xsi:type="dcterms:W3CDTF">2018-12-18T15:39:00Z</dcterms:created>
  <dcterms:modified xsi:type="dcterms:W3CDTF">2018-12-19T19:34:00Z</dcterms:modified>
</cp:coreProperties>
</file>