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280E4" w14:textId="5936CCC4" w:rsidR="00A57D90" w:rsidRPr="00CC2775" w:rsidRDefault="00A57D90" w:rsidP="00A57D90">
      <w:pPr>
        <w:spacing w:after="0" w:line="240" w:lineRule="auto"/>
        <w:jc w:val="center"/>
        <w:rPr>
          <w:rFonts w:ascii="Georgia" w:hAnsi="Georgia"/>
          <w:b/>
          <w:bCs/>
          <w:color w:val="000000" w:themeColor="text1"/>
          <w:sz w:val="32"/>
          <w:szCs w:val="32"/>
        </w:rPr>
      </w:pPr>
      <w:hyperlink r:id="rId6">
        <w:r w:rsidRPr="00CC2775">
          <w:rPr>
            <w:rFonts w:ascii="Georgia" w:hAnsi="Georgia"/>
            <w:b/>
            <w:bCs/>
            <w:color w:val="000000" w:themeColor="text1"/>
            <w:sz w:val="32"/>
            <w:szCs w:val="32"/>
          </w:rPr>
          <w:t>LANARD TOYS LIMITED</w:t>
        </w:r>
      </w:hyperlink>
      <w:r w:rsidRPr="00CC2775">
        <w:rPr>
          <w:rFonts w:ascii="Georgia" w:hAnsi="Georgia"/>
          <w:b/>
          <w:bCs/>
          <w:color w:val="000000" w:themeColor="text1"/>
          <w:sz w:val="32"/>
          <w:szCs w:val="32"/>
        </w:rPr>
        <w:t xml:space="preserve"> v. DOLGENCORP LLC</w:t>
      </w:r>
    </w:p>
    <w:p w14:paraId="729A175F" w14:textId="77777777" w:rsidR="00CC2775" w:rsidRPr="00CC2775" w:rsidRDefault="00CC2775" w:rsidP="00CC2775">
      <w:pPr>
        <w:pStyle w:val="4-LineAfterCaseNameTitle"/>
        <w:spacing w:after="240"/>
        <w:rPr>
          <w:color w:val="000000" w:themeColor="text1"/>
        </w:rPr>
      </w:pPr>
      <w:r w:rsidRPr="00CC2775">
        <w:rPr>
          <w:color w:val="000000" w:themeColor="text1"/>
        </w:rPr>
        <w:t>____________________________</w:t>
      </w:r>
    </w:p>
    <w:p w14:paraId="60AE36EC" w14:textId="19B75EBE" w:rsidR="00A57D90" w:rsidRPr="00CC2775" w:rsidRDefault="00A57D90" w:rsidP="00A57D90">
      <w:pPr>
        <w:spacing w:after="0" w:line="240" w:lineRule="auto"/>
        <w:jc w:val="center"/>
        <w:rPr>
          <w:rFonts w:ascii="Georgia" w:hAnsi="Georgia"/>
          <w:b/>
          <w:bCs/>
          <w:color w:val="000000" w:themeColor="text1"/>
        </w:rPr>
      </w:pPr>
      <w:r w:rsidRPr="00CC2775">
        <w:rPr>
          <w:rFonts w:ascii="Georgia" w:hAnsi="Georgia"/>
          <w:b/>
          <w:bCs/>
          <w:color w:val="000000" w:themeColor="text1"/>
        </w:rPr>
        <w:t>United States Court of Appeals for the Federal Circuit, 2020</w:t>
      </w:r>
    </w:p>
    <w:p w14:paraId="25A3E233" w14:textId="29DDD5D5" w:rsidR="00E81177" w:rsidRPr="00CC2775" w:rsidRDefault="00365C31" w:rsidP="00A57D90">
      <w:pPr>
        <w:spacing w:after="0" w:line="240" w:lineRule="auto"/>
        <w:jc w:val="center"/>
        <w:rPr>
          <w:rFonts w:ascii="Georgia" w:hAnsi="Georgia"/>
          <w:b/>
          <w:bCs/>
          <w:color w:val="000000" w:themeColor="text1"/>
        </w:rPr>
      </w:pPr>
      <w:r w:rsidRPr="00CC2775">
        <w:rPr>
          <w:rFonts w:ascii="Georgia" w:hAnsi="Georgia"/>
          <w:b/>
          <w:bCs/>
          <w:color w:val="000000" w:themeColor="text1"/>
        </w:rPr>
        <w:t>958 F.3d 1337</w:t>
      </w:r>
    </w:p>
    <w:p w14:paraId="4D8515EC" w14:textId="77777777" w:rsidR="00A57D90" w:rsidRPr="00CC2775" w:rsidRDefault="00A57D90" w:rsidP="00A57D90">
      <w:pPr>
        <w:pBdr>
          <w:left w:val="none" w:sz="0" w:space="8" w:color="auto"/>
        </w:pBdr>
        <w:spacing w:after="0" w:line="240" w:lineRule="auto"/>
        <w:ind w:left="150"/>
        <w:jc w:val="center"/>
        <w:rPr>
          <w:rFonts w:ascii="Georgia" w:hAnsi="Georgia"/>
          <w:color w:val="000000" w:themeColor="text1"/>
        </w:rPr>
      </w:pPr>
    </w:p>
    <w:bookmarkStart w:id="0" w:name="co_anchor_I13942722f30311eb9bcefa33461c"/>
    <w:p w14:paraId="6A8CDF0E" w14:textId="7DB6C00D" w:rsidR="00E81177" w:rsidRPr="00CC2775" w:rsidRDefault="00365C31" w:rsidP="00A57D90">
      <w:pPr>
        <w:spacing w:after="0" w:line="240" w:lineRule="auto"/>
        <w:jc w:val="both"/>
        <w:rPr>
          <w:rFonts w:ascii="Georgia" w:hAnsi="Georgia"/>
          <w:color w:val="000000" w:themeColor="text1"/>
        </w:rPr>
      </w:pPr>
      <w:r w:rsidRPr="00CC2775">
        <w:rPr>
          <w:rFonts w:ascii="Georgia" w:hAnsi="Georgia"/>
          <w:caps/>
          <w:color w:val="000000" w:themeColor="text1"/>
        </w:rPr>
        <w:fldChar w:fldCharType="begin"/>
      </w:r>
      <w:r w:rsidRPr="00CC2775">
        <w:rPr>
          <w:rFonts w:ascii="Georgia" w:hAnsi="Georgia"/>
          <w:caps/>
          <w:color w:val="000000" w:themeColor="text1"/>
        </w:rPr>
        <w:instrText xml:space="preserve"> HYPERLINK "http://www.westlaw.com/Link/Document/FullText?findType=h&amp;pubNum=176284&amp;cite=0225327201&amp;originatingDoc=I62450790960711eabf5abf9270336424&amp;refType=RQ&amp;originationContext=document&amp;vr=3.0&amp;rs=cblt1.0&amp;transitionType=DocumentItem&amp;contextData=(sc.History*oc.Default)" \h </w:instrText>
      </w:r>
      <w:r w:rsidRPr="00CC2775">
        <w:rPr>
          <w:rFonts w:ascii="Georgia" w:hAnsi="Georgia"/>
          <w:caps/>
          <w:color w:val="000000" w:themeColor="text1"/>
        </w:rPr>
        <w:fldChar w:fldCharType="separate"/>
      </w:r>
      <w:r w:rsidRPr="00CC2775">
        <w:rPr>
          <w:rFonts w:ascii="Georgia" w:hAnsi="Georgia"/>
          <w:caps/>
          <w:color w:val="000000" w:themeColor="text1"/>
        </w:rPr>
        <w:t>Lourie</w:t>
      </w:r>
      <w:r w:rsidRPr="00CC2775">
        <w:rPr>
          <w:rFonts w:ascii="Georgia" w:hAnsi="Georgia"/>
          <w:caps/>
          <w:color w:val="000000" w:themeColor="text1"/>
        </w:rPr>
        <w:fldChar w:fldCharType="end"/>
      </w:r>
      <w:r w:rsidRPr="00CC2775">
        <w:rPr>
          <w:rFonts w:ascii="Georgia" w:hAnsi="Georgia"/>
          <w:caps/>
          <w:color w:val="000000" w:themeColor="text1"/>
        </w:rPr>
        <w:t>,</w:t>
      </w:r>
      <w:r w:rsidRPr="00CC2775">
        <w:rPr>
          <w:rFonts w:ascii="Georgia" w:hAnsi="Georgia"/>
          <w:color w:val="000000" w:themeColor="text1"/>
        </w:rPr>
        <w:t xml:space="preserve"> Circuit Judge.</w:t>
      </w:r>
    </w:p>
    <w:p w14:paraId="66F2B6AB" w14:textId="77777777" w:rsidR="00A57D90" w:rsidRPr="00CC2775" w:rsidRDefault="00A57D90" w:rsidP="00A57D90">
      <w:pPr>
        <w:spacing w:after="0" w:line="240" w:lineRule="auto"/>
        <w:jc w:val="both"/>
        <w:rPr>
          <w:rFonts w:ascii="Georgia" w:hAnsi="Georgia"/>
          <w:color w:val="000000" w:themeColor="text1"/>
        </w:rPr>
      </w:pPr>
    </w:p>
    <w:p w14:paraId="395604D6" w14:textId="2FF94B79" w:rsidR="00E81177" w:rsidRPr="00CC2775" w:rsidRDefault="00B874CA" w:rsidP="00A57D90">
      <w:pPr>
        <w:spacing w:after="0" w:line="240" w:lineRule="auto"/>
        <w:jc w:val="both"/>
        <w:rPr>
          <w:rFonts w:ascii="Georgia" w:hAnsi="Georgia"/>
          <w:color w:val="000000" w:themeColor="text1"/>
        </w:rPr>
      </w:pPr>
      <w:bookmarkStart w:id="1" w:name="co_anchor_I13bc2182f30311eb9bcefa33461c"/>
      <w:bookmarkEnd w:id="0"/>
      <w:r w:rsidRPr="00CC2775">
        <w:rPr>
          <w:rFonts w:ascii="Georgia" w:hAnsi="Georgia"/>
          <w:color w:val="000000" w:themeColor="text1"/>
        </w:rPr>
        <w:tab/>
      </w:r>
      <w:r w:rsidR="00365C31" w:rsidRPr="00CC2775">
        <w:rPr>
          <w:rFonts w:ascii="Georgia" w:hAnsi="Georgia"/>
          <w:color w:val="000000" w:themeColor="text1"/>
        </w:rPr>
        <w:t xml:space="preserve">Lanard Toys Limited (“Lanard”) appeals from the decision of the United States District Court for the Middle District of Florida granting summary judgment in favor of Dolgencorp LLC, Ja-Ru, Inc., and Toys “R” Us–Delaware, Inc. (collectively, “Appellees”) with respect to Lanard's claims for design patent infringement, copyright infringement, trade dress infringement, and statutory and common law unfair competition. </w:t>
      </w:r>
      <w:hyperlink r:id="rId7"/>
      <w:hyperlink r:id="rId8">
        <w:r w:rsidR="00365C31" w:rsidRPr="00CC2775">
          <w:rPr>
            <w:rFonts w:ascii="Georgia" w:hAnsi="Georgia"/>
            <w:i/>
            <w:color w:val="000000" w:themeColor="text1"/>
          </w:rPr>
          <w:t>Lanard Toys Ltd. v. Toys “R” Us-Delaware, Inc.</w:t>
        </w:r>
        <w:r w:rsidR="00365C31" w:rsidRPr="00CC2775">
          <w:rPr>
            <w:rFonts w:ascii="Georgia" w:hAnsi="Georgia"/>
            <w:color w:val="000000" w:themeColor="text1"/>
          </w:rPr>
          <w:t>, No. 3:15-cv-849-J-34PDB, 2019 WL 1304290 (M.D. Fla. Mar. 21, 2019)</w:t>
        </w:r>
      </w:hyperlink>
      <w:r w:rsidR="00365C31" w:rsidRPr="00CC2775">
        <w:rPr>
          <w:rFonts w:ascii="Georgia" w:hAnsi="Georgia"/>
          <w:color w:val="000000" w:themeColor="text1"/>
        </w:rPr>
        <w:t xml:space="preserve"> (“</w:t>
      </w:r>
      <w:hyperlink r:id="rId9"/>
      <w:hyperlink r:id="rId10">
        <w:r w:rsidR="00365C31" w:rsidRPr="00CC2775">
          <w:rPr>
            <w:rFonts w:ascii="Georgia" w:hAnsi="Georgia"/>
            <w:i/>
            <w:color w:val="000000" w:themeColor="text1"/>
          </w:rPr>
          <w:t>Decision</w:t>
        </w:r>
      </w:hyperlink>
      <w:r w:rsidR="00365C31" w:rsidRPr="00CC2775">
        <w:rPr>
          <w:rFonts w:ascii="Georgia" w:hAnsi="Georgia"/>
          <w:color w:val="000000" w:themeColor="text1"/>
        </w:rPr>
        <w:t>”). For the reasons described below, we affirm.</w:t>
      </w:r>
    </w:p>
    <w:bookmarkEnd w:id="1"/>
    <w:p w14:paraId="34045D09" w14:textId="77777777" w:rsidR="00E81177" w:rsidRPr="00CC2775" w:rsidRDefault="00365C31" w:rsidP="00A57D90">
      <w:pPr>
        <w:spacing w:after="0" w:line="240" w:lineRule="auto"/>
        <w:jc w:val="both"/>
        <w:rPr>
          <w:rFonts w:ascii="Georgia" w:hAnsi="Georgia"/>
          <w:color w:val="000000" w:themeColor="text1"/>
        </w:rPr>
      </w:pPr>
      <w:r w:rsidRPr="00CC2775">
        <w:rPr>
          <w:rFonts w:ascii="Georgia" w:hAnsi="Georgia"/>
          <w:color w:val="000000" w:themeColor="text1"/>
        </w:rPr>
        <w:t> </w:t>
      </w:r>
    </w:p>
    <w:p w14:paraId="2671ED33" w14:textId="09D1291E" w:rsidR="00E81177" w:rsidRPr="00CC2775" w:rsidRDefault="00365C31" w:rsidP="00A57D90">
      <w:pPr>
        <w:spacing w:after="0" w:line="240" w:lineRule="auto"/>
        <w:jc w:val="center"/>
        <w:rPr>
          <w:rFonts w:ascii="Georgia" w:hAnsi="Georgia"/>
          <w:color w:val="000000" w:themeColor="text1"/>
        </w:rPr>
      </w:pPr>
      <w:bookmarkStart w:id="2" w:name="co_anchor_I13bcbdc1f30311eb9bcefa33461c"/>
      <w:r w:rsidRPr="00CC2775">
        <w:rPr>
          <w:rFonts w:ascii="Georgia" w:hAnsi="Georgia"/>
          <w:color w:val="000000" w:themeColor="text1"/>
        </w:rPr>
        <w:t>Background</w:t>
      </w:r>
    </w:p>
    <w:p w14:paraId="3823144E" w14:textId="77777777" w:rsidR="00B874CA" w:rsidRPr="00CC2775" w:rsidRDefault="00B874CA" w:rsidP="00A57D90">
      <w:pPr>
        <w:spacing w:after="0" w:line="240" w:lineRule="auto"/>
        <w:jc w:val="center"/>
        <w:rPr>
          <w:rFonts w:ascii="Georgia" w:hAnsi="Georgia"/>
          <w:color w:val="000000" w:themeColor="text1"/>
        </w:rPr>
      </w:pPr>
    </w:p>
    <w:bookmarkEnd w:id="2"/>
    <w:p w14:paraId="2E1EAFF3" w14:textId="318152D9" w:rsidR="00E81177" w:rsidRDefault="00B874CA" w:rsidP="00A57D90">
      <w:pPr>
        <w:spacing w:after="0" w:line="240" w:lineRule="auto"/>
        <w:jc w:val="both"/>
        <w:rPr>
          <w:rFonts w:ascii="Georgia" w:hAnsi="Georgia"/>
          <w:color w:val="000000" w:themeColor="text1"/>
        </w:rPr>
      </w:pPr>
      <w:r w:rsidRPr="00CC2775">
        <w:rPr>
          <w:rFonts w:ascii="Georgia" w:hAnsi="Georgia"/>
          <w:color w:val="000000" w:themeColor="text1"/>
        </w:rPr>
        <w:tab/>
      </w:r>
      <w:r w:rsidR="00365C31" w:rsidRPr="00CC2775">
        <w:rPr>
          <w:rFonts w:ascii="Georgia" w:hAnsi="Georgia"/>
          <w:color w:val="000000" w:themeColor="text1"/>
        </w:rPr>
        <w:t xml:space="preserve">Lanard makes and sells the “Lanard Chalk Pencil,” which is a toy chalk holder designed to look like a pencil. Lanard owns </w:t>
      </w:r>
      <w:hyperlink r:id="rId11"/>
      <w:hyperlink r:id="rId12">
        <w:r w:rsidR="00365C31" w:rsidRPr="00CC2775">
          <w:rPr>
            <w:rFonts w:ascii="Georgia" w:hAnsi="Georgia"/>
            <w:color w:val="000000" w:themeColor="text1"/>
          </w:rPr>
          <w:t>Design Patent D671,167 (the “D167 patent”)</w:t>
        </w:r>
      </w:hyperlink>
      <w:r w:rsidR="00365C31" w:rsidRPr="00CC2775">
        <w:rPr>
          <w:rFonts w:ascii="Georgia" w:hAnsi="Georgia"/>
          <w:color w:val="000000" w:themeColor="text1"/>
        </w:rPr>
        <w:t>, which contains five figures showing a pencil-shaped chalk holder from different angles. The D167 patent claims: “The ornamental design for a chalk holder, as shown and described.” Lanard also owns copyright Reg. VA 1-794-458 (the “’458 copyright”) for a work entitled “Pencil/Chalk Holder.” The relevant images are depicted below. </w:t>
      </w:r>
    </w:p>
    <w:p w14:paraId="495429DF" w14:textId="77777777" w:rsidR="00CC2775" w:rsidRPr="00CC2775" w:rsidRDefault="00CC2775" w:rsidP="00A57D90">
      <w:pPr>
        <w:spacing w:after="0" w:line="240" w:lineRule="auto"/>
        <w:jc w:val="both"/>
        <w:rPr>
          <w:rFonts w:ascii="Georgia" w:hAnsi="Georgia"/>
          <w:color w:val="000000" w:themeColor="text1"/>
        </w:rPr>
      </w:pPr>
    </w:p>
    <w:bookmarkStart w:id="3" w:name="co_anchor_I13ad7b80f30311eb9bcefa33461c"/>
    <w:p w14:paraId="6A50BADE" w14:textId="77777777" w:rsidR="00E81177" w:rsidRPr="00CC2775" w:rsidRDefault="00365C31" w:rsidP="00A57D90">
      <w:pPr>
        <w:spacing w:after="0" w:line="240" w:lineRule="auto"/>
        <w:jc w:val="both"/>
        <w:rPr>
          <w:rFonts w:ascii="Georgia" w:hAnsi="Georgia"/>
          <w:color w:val="000000" w:themeColor="text1"/>
        </w:rPr>
      </w:pPr>
      <w:r w:rsidRPr="00CC2775">
        <w:rPr>
          <w:rFonts w:ascii="Georgia" w:hAnsi="Georgia"/>
          <w:color w:val="000000" w:themeColor="text1"/>
        </w:rPr>
        <w:fldChar w:fldCharType="begin"/>
      </w:r>
      <w:r w:rsidRPr="00CC2775">
        <w:rPr>
          <w:rFonts w:ascii="Georgia" w:hAnsi="Georgia"/>
          <w:color w:val="000000" w:themeColor="text1"/>
        </w:rPr>
        <w:instrText xml:space="preserve"> HYPERLINK "http://www.westlaw.com/Link/Document/Blob/I19d0a2b0961311ea8508d7075bc326fa.png?originationContext=document&amp;vr=3.0&amp;rs=cblt1.0&amp;transitionType=DocumentImage&amp;contextData=(sc.History*oc.Default)" \h </w:instrText>
      </w:r>
      <w:r w:rsidRPr="00CC2775">
        <w:rPr>
          <w:rFonts w:ascii="Georgia" w:hAnsi="Georgia"/>
          <w:color w:val="000000" w:themeColor="text1"/>
        </w:rPr>
        <w:fldChar w:fldCharType="separate"/>
      </w:r>
      <w:r w:rsidRPr="00CC2775">
        <w:rPr>
          <w:rFonts w:ascii="Georgia" w:hAnsi="Georgia"/>
          <w:noProof/>
          <w:color w:val="000000" w:themeColor="text1"/>
        </w:rPr>
        <w:drawing>
          <wp:inline distT="0" distB="0" distL="0" distR="0" wp14:anchorId="7C101329" wp14:editId="6FD74BBC">
            <wp:extent cx="4641850" cy="2538095"/>
            <wp:effectExtent l="0" t="0" r="0" b="0"/>
            <wp:docPr id="9" name="Picture 2" descr="Image 1 within Lanard Toys Limited v. Dolgencorp LLC"/>
            <wp:cNvGraphicFramePr/>
            <a:graphic xmlns:a="http://schemas.openxmlformats.org/drawingml/2006/main">
              <a:graphicData uri="http://schemas.openxmlformats.org/drawingml/2006/picture">
                <pic:pic xmlns:pic="http://schemas.openxmlformats.org/drawingml/2006/picture">
                  <pic:nvPicPr>
                    <pic:cNvPr id="10" name="Picture 2" descr="Image 1 within Lanard Toys Limited v. Dolgencorp LLC"/>
                    <pic:cNvPicPr/>
                  </pic:nvPicPr>
                  <pic:blipFill>
                    <a:blip r:embed="rId13"/>
                    <a:srcRect/>
                    <a:stretch>
                      <a:fillRect/>
                    </a:stretch>
                  </pic:blipFill>
                  <pic:spPr>
                    <a:xfrm>
                      <a:off x="0" y="0"/>
                      <a:ext cx="4642121" cy="2538243"/>
                    </a:xfrm>
                    <a:prstGeom prst="rect">
                      <a:avLst/>
                    </a:prstGeom>
                  </pic:spPr>
                </pic:pic>
              </a:graphicData>
            </a:graphic>
          </wp:inline>
        </w:drawing>
      </w:r>
      <w:r w:rsidRPr="00CC2775">
        <w:rPr>
          <w:rFonts w:ascii="Georgia" w:hAnsi="Georgia"/>
          <w:noProof/>
          <w:color w:val="000000" w:themeColor="text1"/>
        </w:rPr>
        <w:fldChar w:fldCharType="end"/>
      </w:r>
      <w:hyperlink r:id="rId14">
        <w:r w:rsidRPr="00CC2775">
          <w:rPr>
            <w:rFonts w:ascii="Times New Roman" w:hAnsi="Times New Roman" w:cs="Times New Roman"/>
            <w:color w:val="000000" w:themeColor="text1"/>
          </w:rPr>
          <w:t>​</w:t>
        </w:r>
      </w:hyperlink>
    </w:p>
    <w:bookmarkEnd w:id="3"/>
    <w:p w14:paraId="361DBC54" w14:textId="77777777" w:rsidR="00E81177" w:rsidRPr="00CC2775" w:rsidRDefault="00365C31" w:rsidP="00A57D90">
      <w:pPr>
        <w:spacing w:after="0" w:line="240" w:lineRule="auto"/>
        <w:jc w:val="both"/>
        <w:rPr>
          <w:rFonts w:ascii="Georgia" w:hAnsi="Georgia"/>
          <w:color w:val="000000" w:themeColor="text1"/>
        </w:rPr>
      </w:pPr>
      <w:r w:rsidRPr="00CC2775">
        <w:rPr>
          <w:rFonts w:ascii="Georgia" w:hAnsi="Georgia"/>
          <w:color w:val="000000" w:themeColor="text1"/>
        </w:rPr>
        <w:t> </w:t>
      </w:r>
    </w:p>
    <w:p w14:paraId="2DCEA8A6" w14:textId="6713801D" w:rsidR="00E81177" w:rsidRPr="00CC2775" w:rsidRDefault="00B874CA" w:rsidP="00A57D90">
      <w:pPr>
        <w:spacing w:after="0" w:line="240" w:lineRule="auto"/>
        <w:jc w:val="both"/>
        <w:rPr>
          <w:rFonts w:ascii="Georgia" w:hAnsi="Georgia"/>
          <w:color w:val="000000" w:themeColor="text1"/>
        </w:rPr>
      </w:pPr>
      <w:r w:rsidRPr="00CC2775">
        <w:rPr>
          <w:rFonts w:ascii="Georgia" w:hAnsi="Georgia"/>
          <w:color w:val="000000" w:themeColor="text1"/>
        </w:rPr>
        <w:lastRenderedPageBreak/>
        <w:tab/>
      </w:r>
      <w:r w:rsidR="00365C31" w:rsidRPr="00CC2775">
        <w:rPr>
          <w:rFonts w:ascii="Georgia" w:hAnsi="Georgia"/>
          <w:color w:val="000000" w:themeColor="text1"/>
        </w:rPr>
        <w:t>In 2011, Lanard began selling the Lanard Chalk Pencil to Dolgencorp LLC (“Dolgencorp”), which is a national distributor. In 2012, Lanard began selling the Lanard Chalk Pencil to Toys “R” Us–Delaware, Inc. (“TRU”), which was a large toy retailer with stores throughout the United States. All Lanard Chalk Pencils sold to Dolgencorp and TRU were marked to indicate Lanard's copyright and patent (or pending patent) protection.</w:t>
      </w:r>
    </w:p>
    <w:p w14:paraId="6C28C2BE" w14:textId="77777777" w:rsidR="00E81177" w:rsidRPr="00CC2775" w:rsidRDefault="00365C31" w:rsidP="00A57D90">
      <w:pPr>
        <w:spacing w:after="0" w:line="240" w:lineRule="auto"/>
        <w:jc w:val="both"/>
        <w:rPr>
          <w:rFonts w:ascii="Georgia" w:hAnsi="Georgia"/>
          <w:color w:val="000000" w:themeColor="text1"/>
        </w:rPr>
      </w:pPr>
      <w:r w:rsidRPr="00CC2775">
        <w:rPr>
          <w:rFonts w:ascii="Georgia" w:hAnsi="Georgia"/>
          <w:color w:val="000000" w:themeColor="text1"/>
        </w:rPr>
        <w:t> </w:t>
      </w:r>
    </w:p>
    <w:p w14:paraId="72C3D613" w14:textId="52E62F6A" w:rsidR="00E81177" w:rsidRPr="00CC2775" w:rsidRDefault="00B874CA" w:rsidP="00A57D90">
      <w:pPr>
        <w:spacing w:after="0" w:line="240" w:lineRule="auto"/>
        <w:jc w:val="both"/>
        <w:rPr>
          <w:rFonts w:ascii="Georgia" w:hAnsi="Georgia"/>
          <w:color w:val="000000" w:themeColor="text1"/>
        </w:rPr>
      </w:pPr>
      <w:r w:rsidRPr="00CC2775">
        <w:rPr>
          <w:rFonts w:ascii="Georgia" w:hAnsi="Georgia"/>
          <w:color w:val="000000" w:themeColor="text1"/>
        </w:rPr>
        <w:tab/>
      </w:r>
      <w:r w:rsidR="00365C31" w:rsidRPr="00CC2775">
        <w:rPr>
          <w:rFonts w:ascii="Georgia" w:hAnsi="Georgia"/>
          <w:color w:val="000000" w:themeColor="text1"/>
        </w:rPr>
        <w:t>In 2012, Ja-Ru, Inc. (“Ja-Ru”) designed a toy chalk holder that looks like a pencil.</w:t>
      </w:r>
    </w:p>
    <w:p w14:paraId="63B5DF88" w14:textId="77777777" w:rsidR="00B874CA" w:rsidRPr="00CC2775" w:rsidRDefault="00B874CA" w:rsidP="00A57D90">
      <w:pPr>
        <w:spacing w:after="0" w:line="240" w:lineRule="auto"/>
        <w:jc w:val="both"/>
        <w:rPr>
          <w:rFonts w:ascii="Georgia" w:hAnsi="Georgia"/>
          <w:color w:val="000000" w:themeColor="text1"/>
        </w:rPr>
      </w:pPr>
    </w:p>
    <w:bookmarkStart w:id="4" w:name="co_anchor_I13ada290f30311eb9bcefa33461c"/>
    <w:p w14:paraId="5DF89C33" w14:textId="77777777" w:rsidR="00E81177" w:rsidRPr="00CC2775" w:rsidRDefault="00365C31" w:rsidP="00A57D90">
      <w:pPr>
        <w:spacing w:after="0" w:line="240" w:lineRule="auto"/>
        <w:jc w:val="both"/>
        <w:rPr>
          <w:rFonts w:ascii="Georgia" w:hAnsi="Georgia"/>
          <w:color w:val="000000" w:themeColor="text1"/>
        </w:rPr>
      </w:pPr>
      <w:r w:rsidRPr="00CC2775">
        <w:rPr>
          <w:rFonts w:ascii="Georgia" w:hAnsi="Georgia"/>
          <w:color w:val="000000" w:themeColor="text1"/>
        </w:rPr>
        <w:fldChar w:fldCharType="begin"/>
      </w:r>
      <w:r w:rsidRPr="00CC2775">
        <w:rPr>
          <w:rFonts w:ascii="Georgia" w:hAnsi="Georgia"/>
          <w:color w:val="000000" w:themeColor="text1"/>
        </w:rPr>
        <w:instrText xml:space="preserve"> HYPERLINK "http://www.westlaw.com/Link/Document/Blob/I19d22950961311ea8508d7075bc326fa.png?originationContext=document&amp;vr=3.0&amp;rs=cblt1.0&amp;transitionType=DocumentImage&amp;contextData=(sc.History*oc.Default)" \h </w:instrText>
      </w:r>
      <w:r w:rsidRPr="00CC2775">
        <w:rPr>
          <w:rFonts w:ascii="Georgia" w:hAnsi="Georgia"/>
          <w:color w:val="000000" w:themeColor="text1"/>
        </w:rPr>
        <w:fldChar w:fldCharType="separate"/>
      </w:r>
      <w:r w:rsidRPr="00CC2775">
        <w:rPr>
          <w:rFonts w:ascii="Georgia" w:hAnsi="Georgia"/>
          <w:noProof/>
          <w:color w:val="000000" w:themeColor="text1"/>
        </w:rPr>
        <w:drawing>
          <wp:inline distT="0" distB="0" distL="0" distR="0" wp14:anchorId="3A4BC24C" wp14:editId="0769B787">
            <wp:extent cx="3876623" cy="5067300"/>
            <wp:effectExtent l="0" t="0" r="0" b="0"/>
            <wp:docPr id="11" name="Picture 3" descr="Image 2 within Lanard Toys Limited v. Dolgencorp LLC"/>
            <wp:cNvGraphicFramePr/>
            <a:graphic xmlns:a="http://schemas.openxmlformats.org/drawingml/2006/main">
              <a:graphicData uri="http://schemas.openxmlformats.org/drawingml/2006/picture">
                <pic:pic xmlns:pic="http://schemas.openxmlformats.org/drawingml/2006/picture">
                  <pic:nvPicPr>
                    <pic:cNvPr id="12" name="Picture 3" descr="Image 2 within Lanard Toys Limited v. Dolgencorp LLC"/>
                    <pic:cNvPicPr/>
                  </pic:nvPicPr>
                  <pic:blipFill>
                    <a:blip r:embed="rId15"/>
                    <a:srcRect/>
                    <a:stretch>
                      <a:fillRect/>
                    </a:stretch>
                  </pic:blipFill>
                  <pic:spPr>
                    <a:xfrm>
                      <a:off x="0" y="0"/>
                      <a:ext cx="3876623" cy="5067300"/>
                    </a:xfrm>
                    <a:prstGeom prst="rect">
                      <a:avLst/>
                    </a:prstGeom>
                  </pic:spPr>
                </pic:pic>
              </a:graphicData>
            </a:graphic>
          </wp:inline>
        </w:drawing>
      </w:r>
      <w:r w:rsidRPr="00CC2775">
        <w:rPr>
          <w:rFonts w:ascii="Georgia" w:hAnsi="Georgia"/>
          <w:noProof/>
          <w:color w:val="000000" w:themeColor="text1"/>
        </w:rPr>
        <w:fldChar w:fldCharType="end"/>
      </w:r>
      <w:hyperlink r:id="rId16">
        <w:r w:rsidRPr="00CC2775">
          <w:rPr>
            <w:rFonts w:ascii="Times New Roman" w:hAnsi="Times New Roman" w:cs="Times New Roman"/>
            <w:color w:val="000000" w:themeColor="text1"/>
          </w:rPr>
          <w:t>​</w:t>
        </w:r>
      </w:hyperlink>
    </w:p>
    <w:bookmarkEnd w:id="4"/>
    <w:p w14:paraId="35851D10" w14:textId="77777777" w:rsidR="00B874CA" w:rsidRPr="00CC2775" w:rsidRDefault="00B874CA" w:rsidP="00A57D90">
      <w:pPr>
        <w:spacing w:after="0" w:line="240" w:lineRule="auto"/>
        <w:jc w:val="both"/>
        <w:rPr>
          <w:rFonts w:ascii="Georgia" w:hAnsi="Georgia"/>
          <w:color w:val="000000" w:themeColor="text1"/>
        </w:rPr>
      </w:pPr>
    </w:p>
    <w:p w14:paraId="258D2FC3" w14:textId="4EB8BA31" w:rsidR="00E81177" w:rsidRPr="00CC2775" w:rsidRDefault="00B874CA" w:rsidP="00A57D90">
      <w:pPr>
        <w:spacing w:after="0" w:line="240" w:lineRule="auto"/>
        <w:jc w:val="both"/>
        <w:rPr>
          <w:rFonts w:ascii="Georgia" w:hAnsi="Georgia"/>
          <w:color w:val="000000" w:themeColor="text1"/>
        </w:rPr>
      </w:pPr>
      <w:r w:rsidRPr="00CC2775">
        <w:rPr>
          <w:rFonts w:ascii="Georgia" w:hAnsi="Georgia"/>
          <w:color w:val="000000" w:themeColor="text1"/>
        </w:rPr>
        <w:tab/>
      </w:r>
      <w:r w:rsidR="00365C31" w:rsidRPr="00CC2775">
        <w:rPr>
          <w:rFonts w:ascii="Georgia" w:hAnsi="Georgia"/>
          <w:color w:val="000000" w:themeColor="text1"/>
        </w:rPr>
        <w:t xml:space="preserve">It is undisputed that Ja-Ru used the Lanard Chalk Pencil as a reference sample in designing its product. In late 2013, Dolgencorp and TRU stopped </w:t>
      </w:r>
      <w:r w:rsidR="00365C31" w:rsidRPr="00CC2775">
        <w:rPr>
          <w:rFonts w:ascii="Georgia" w:hAnsi="Georgia"/>
          <w:color w:val="000000" w:themeColor="text1"/>
        </w:rPr>
        <w:lastRenderedPageBreak/>
        <w:t>ordering units of the Lanard Chalk Pencil and instead began ordering and selling the Ja-Ru product.</w:t>
      </w:r>
    </w:p>
    <w:p w14:paraId="346E2083" w14:textId="77777777" w:rsidR="00E81177" w:rsidRPr="00CC2775" w:rsidRDefault="00365C31" w:rsidP="00A57D90">
      <w:pPr>
        <w:spacing w:after="0" w:line="240" w:lineRule="auto"/>
        <w:jc w:val="both"/>
        <w:rPr>
          <w:rFonts w:ascii="Georgia" w:hAnsi="Georgia"/>
          <w:color w:val="000000" w:themeColor="text1"/>
        </w:rPr>
      </w:pPr>
      <w:r w:rsidRPr="00CC2775">
        <w:rPr>
          <w:rFonts w:ascii="Georgia" w:hAnsi="Georgia"/>
          <w:color w:val="000000" w:themeColor="text1"/>
        </w:rPr>
        <w:t> </w:t>
      </w:r>
    </w:p>
    <w:p w14:paraId="7FE1FECD" w14:textId="1FCBB94D" w:rsidR="00E81177" w:rsidRPr="00CC2775" w:rsidRDefault="00B874CA" w:rsidP="00A57D90">
      <w:pPr>
        <w:spacing w:after="0" w:line="240" w:lineRule="auto"/>
        <w:jc w:val="both"/>
        <w:rPr>
          <w:rFonts w:ascii="Georgia" w:hAnsi="Georgia"/>
          <w:color w:val="000000" w:themeColor="text1"/>
        </w:rPr>
      </w:pPr>
      <w:r w:rsidRPr="00CC2775">
        <w:rPr>
          <w:rFonts w:ascii="Georgia" w:hAnsi="Georgia"/>
          <w:color w:val="000000" w:themeColor="text1"/>
        </w:rPr>
        <w:tab/>
      </w:r>
      <w:r w:rsidR="00365C31" w:rsidRPr="00CC2775">
        <w:rPr>
          <w:rFonts w:ascii="Georgia" w:hAnsi="Georgia"/>
          <w:color w:val="000000" w:themeColor="text1"/>
        </w:rPr>
        <w:t>On March 27, 2014, Lanard filed suit in the United States District Court for the District of New Jersey against Dolgencorp, TRU, and Ja-Ru, J.A. 168–84, and the case was subsequently transferred to the Middle District of Florida, J.A. 1122–32. Lanard's Second Amended Complaint, which is the operative complaint in the case, asserts four causes of action: (1) copyright infringement; (2) design patent infringement; (3) trade dress infringement; and (4) statutory and common law unfair competition under federal and state law. J.A. 1180–96.</w:t>
      </w:r>
    </w:p>
    <w:p w14:paraId="1BF90E0A" w14:textId="77777777" w:rsidR="00E81177" w:rsidRPr="00CC2775" w:rsidRDefault="00365C31" w:rsidP="00A57D90">
      <w:pPr>
        <w:spacing w:after="0" w:line="240" w:lineRule="auto"/>
        <w:jc w:val="both"/>
        <w:rPr>
          <w:rFonts w:ascii="Georgia" w:hAnsi="Georgia"/>
          <w:color w:val="000000" w:themeColor="text1"/>
        </w:rPr>
      </w:pPr>
      <w:r w:rsidRPr="00CC2775">
        <w:rPr>
          <w:rFonts w:ascii="Georgia" w:hAnsi="Georgia"/>
          <w:color w:val="000000" w:themeColor="text1"/>
        </w:rPr>
        <w:t> </w:t>
      </w:r>
    </w:p>
    <w:p w14:paraId="3C9C4A02" w14:textId="65908E18" w:rsidR="00E81177" w:rsidRPr="00CC2775" w:rsidRDefault="00B874CA" w:rsidP="00A57D90">
      <w:pPr>
        <w:spacing w:after="0" w:line="240" w:lineRule="auto"/>
        <w:jc w:val="both"/>
        <w:rPr>
          <w:rFonts w:ascii="Georgia" w:hAnsi="Georgia"/>
          <w:color w:val="000000" w:themeColor="text1"/>
        </w:rPr>
      </w:pPr>
      <w:r w:rsidRPr="00CC2775">
        <w:rPr>
          <w:rFonts w:ascii="Georgia" w:hAnsi="Georgia"/>
          <w:color w:val="000000" w:themeColor="text1"/>
        </w:rPr>
        <w:tab/>
      </w:r>
      <w:r w:rsidR="00365C31" w:rsidRPr="00CC2775">
        <w:rPr>
          <w:rFonts w:ascii="Georgia" w:hAnsi="Georgia"/>
          <w:color w:val="000000" w:themeColor="text1"/>
        </w:rPr>
        <w:t xml:space="preserve">The parties filed cross motions for summary judgment relating to all claims, and the district court granted Appellees’ motion. </w:t>
      </w:r>
      <w:hyperlink r:id="rId17"/>
      <w:hyperlink r:id="rId18">
        <w:r w:rsidR="00365C31" w:rsidRPr="00CC2775">
          <w:rPr>
            <w:rFonts w:ascii="Georgia" w:hAnsi="Georgia"/>
            <w:i/>
            <w:color w:val="000000" w:themeColor="text1"/>
          </w:rPr>
          <w:t>Decision</w:t>
        </w:r>
        <w:r w:rsidR="00365C31" w:rsidRPr="00CC2775">
          <w:rPr>
            <w:rFonts w:ascii="Georgia" w:hAnsi="Georgia"/>
            <w:color w:val="000000" w:themeColor="text1"/>
          </w:rPr>
          <w:t>, 2019 WL 1304290, at *28–29</w:t>
        </w:r>
      </w:hyperlink>
      <w:r w:rsidR="00365C31" w:rsidRPr="00CC2775">
        <w:rPr>
          <w:rFonts w:ascii="Georgia" w:hAnsi="Georgia"/>
          <w:color w:val="000000" w:themeColor="text1"/>
        </w:rPr>
        <w:t xml:space="preserve">. Specifically, the court granted summary judgment that Ja-Ru's product does not infringe the D167 patent, that the ’458 copyright is invalid and alternatively not infringed by Ja-Ru's product, that Ja-Ru's product does not infringe Lanard's trade dress, and that Lanard's unfair competition claims fail because its other claims fail. </w:t>
      </w:r>
      <w:hyperlink r:id="rId19"/>
      <w:hyperlink r:id="rId20">
        <w:r w:rsidR="00365C31" w:rsidRPr="00CC2775">
          <w:rPr>
            <w:rFonts w:ascii="Georgia" w:hAnsi="Georgia"/>
            <w:i/>
            <w:color w:val="000000" w:themeColor="text1"/>
          </w:rPr>
          <w:t>Id.</w:t>
        </w:r>
        <w:r w:rsidR="00365C31" w:rsidRPr="00CC2775">
          <w:rPr>
            <w:rFonts w:ascii="Georgia" w:hAnsi="Georgia"/>
            <w:color w:val="000000" w:themeColor="text1"/>
          </w:rPr>
          <w:t xml:space="preserve"> at *28</w:t>
        </w:r>
      </w:hyperlink>
      <w:r w:rsidR="00365C31" w:rsidRPr="00CC2775">
        <w:rPr>
          <w:rFonts w:ascii="Georgia" w:hAnsi="Georgia"/>
          <w:color w:val="000000" w:themeColor="text1"/>
        </w:rPr>
        <w:t xml:space="preserve">. Lanard appealed, and we have jurisdiction under </w:t>
      </w:r>
      <w:hyperlink r:id="rId21" w:anchor="co_pp_7b9b000044381">
        <w:r w:rsidR="00365C31" w:rsidRPr="00CC2775">
          <w:rPr>
            <w:rFonts w:ascii="Georgia" w:hAnsi="Georgia"/>
            <w:color w:val="000000" w:themeColor="text1"/>
          </w:rPr>
          <w:t>28 U.S.C. § 1295(a)(1)</w:t>
        </w:r>
      </w:hyperlink>
      <w:r w:rsidR="00365C31" w:rsidRPr="00CC2775">
        <w:rPr>
          <w:rFonts w:ascii="Georgia" w:hAnsi="Georgia"/>
          <w:color w:val="000000" w:themeColor="text1"/>
        </w:rPr>
        <w:t>.</w:t>
      </w:r>
    </w:p>
    <w:p w14:paraId="52D0074A" w14:textId="77777777" w:rsidR="00E81177" w:rsidRPr="00CC2775" w:rsidRDefault="00365C31" w:rsidP="00A57D90">
      <w:pPr>
        <w:spacing w:after="0" w:line="240" w:lineRule="auto"/>
        <w:jc w:val="both"/>
        <w:rPr>
          <w:rFonts w:ascii="Georgia" w:hAnsi="Georgia"/>
          <w:color w:val="000000" w:themeColor="text1"/>
        </w:rPr>
      </w:pPr>
      <w:r w:rsidRPr="00CC2775">
        <w:rPr>
          <w:rFonts w:ascii="Georgia" w:hAnsi="Georgia"/>
          <w:color w:val="000000" w:themeColor="text1"/>
        </w:rPr>
        <w:t> </w:t>
      </w:r>
    </w:p>
    <w:p w14:paraId="11B4968D" w14:textId="75A827BA" w:rsidR="00E81177" w:rsidRPr="00CC2775" w:rsidRDefault="00365C31" w:rsidP="00A57D90">
      <w:pPr>
        <w:spacing w:after="0" w:line="240" w:lineRule="auto"/>
        <w:jc w:val="center"/>
        <w:rPr>
          <w:rFonts w:ascii="Georgia" w:hAnsi="Georgia"/>
          <w:color w:val="000000" w:themeColor="text1"/>
        </w:rPr>
      </w:pPr>
      <w:bookmarkStart w:id="5" w:name="co_anchor_I13bf55d1f30311eb9bcefa33461c"/>
      <w:r w:rsidRPr="00CC2775">
        <w:rPr>
          <w:rFonts w:ascii="Georgia" w:hAnsi="Georgia"/>
          <w:color w:val="000000" w:themeColor="text1"/>
        </w:rPr>
        <w:t>Discussion</w:t>
      </w:r>
    </w:p>
    <w:p w14:paraId="4F08F1D2" w14:textId="77777777" w:rsidR="00B874CA" w:rsidRPr="00CC2775" w:rsidRDefault="00B874CA" w:rsidP="00A57D90">
      <w:pPr>
        <w:spacing w:after="0" w:line="240" w:lineRule="auto"/>
        <w:jc w:val="center"/>
        <w:rPr>
          <w:rFonts w:ascii="Georgia" w:hAnsi="Georgia"/>
          <w:color w:val="000000" w:themeColor="text1"/>
        </w:rPr>
      </w:pPr>
    </w:p>
    <w:p w14:paraId="58004B94" w14:textId="7D2C3EDF" w:rsidR="00E81177" w:rsidRPr="00CC2775" w:rsidRDefault="00B874CA" w:rsidP="00A57D90">
      <w:pPr>
        <w:spacing w:after="0" w:line="240" w:lineRule="auto"/>
        <w:jc w:val="both"/>
        <w:rPr>
          <w:rFonts w:ascii="Georgia" w:hAnsi="Georgia"/>
          <w:color w:val="000000" w:themeColor="text1"/>
        </w:rPr>
      </w:pPr>
      <w:bookmarkStart w:id="6" w:name="co_anchor_B12050966922_1"/>
      <w:bookmarkStart w:id="7" w:name="co_anchor_B22050966922_1"/>
      <w:bookmarkEnd w:id="5"/>
      <w:bookmarkEnd w:id="6"/>
      <w:bookmarkEnd w:id="7"/>
      <w:r w:rsidRPr="00CC2775">
        <w:rPr>
          <w:rFonts w:ascii="Georgia" w:hAnsi="Georgia"/>
          <w:color w:val="000000" w:themeColor="text1"/>
        </w:rPr>
        <w:tab/>
      </w:r>
      <w:r w:rsidR="00365C31" w:rsidRPr="00CC2775">
        <w:rPr>
          <w:rFonts w:ascii="Georgia" w:hAnsi="Georgia"/>
          <w:color w:val="000000" w:themeColor="text1"/>
        </w:rPr>
        <w:t xml:space="preserve">We review a district court's grant of summary judgment according to the law of the regional circuit. </w:t>
      </w:r>
      <w:hyperlink r:id="rId22"/>
      <w:hyperlink r:id="rId23" w:anchor="co_pp_sp_506_1303">
        <w:r w:rsidR="00365C31" w:rsidRPr="00CC2775">
          <w:rPr>
            <w:rFonts w:ascii="Georgia" w:hAnsi="Georgia"/>
            <w:i/>
            <w:color w:val="000000" w:themeColor="text1"/>
          </w:rPr>
          <w:t>Kaneka Corp. v. Xiamen Kingdomway Grp. Co.</w:t>
        </w:r>
        <w:r w:rsidR="00365C31" w:rsidRPr="00CC2775">
          <w:rPr>
            <w:rFonts w:ascii="Georgia" w:hAnsi="Georgia"/>
            <w:color w:val="000000" w:themeColor="text1"/>
          </w:rPr>
          <w:t>, 790 F.3d 1298, 1303 (Fed. Cir. 2015)</w:t>
        </w:r>
      </w:hyperlink>
      <w:r w:rsidR="00365C31" w:rsidRPr="00CC2775">
        <w:rPr>
          <w:rFonts w:ascii="Georgia" w:hAnsi="Georgia"/>
          <w:color w:val="000000" w:themeColor="text1"/>
        </w:rPr>
        <w:t xml:space="preserve"> (citing </w:t>
      </w:r>
      <w:hyperlink r:id="rId24"/>
      <w:hyperlink r:id="rId25" w:anchor="co_pp_sp_506_1377">
        <w:r w:rsidR="00365C31" w:rsidRPr="00CC2775">
          <w:rPr>
            <w:rFonts w:ascii="Georgia" w:hAnsi="Georgia"/>
            <w:i/>
            <w:color w:val="000000" w:themeColor="text1"/>
          </w:rPr>
          <w:t>Halo Elecs., Inc. v. Pulse Elecs., Inc.</w:t>
        </w:r>
        <w:r w:rsidR="00365C31" w:rsidRPr="00CC2775">
          <w:rPr>
            <w:rFonts w:ascii="Georgia" w:hAnsi="Georgia"/>
            <w:color w:val="000000" w:themeColor="text1"/>
          </w:rPr>
          <w:t>, 769 F.3d 1371, 1377 (Fed. Cir. 2014)</w:t>
        </w:r>
      </w:hyperlink>
      <w:r w:rsidR="00365C31" w:rsidRPr="00CC2775">
        <w:rPr>
          <w:rFonts w:ascii="Georgia" w:hAnsi="Georgia"/>
          <w:color w:val="000000" w:themeColor="text1"/>
        </w:rPr>
        <w:t xml:space="preserve">). In the Eleventh Circuit, a grant of summary judgment is reviewed </w:t>
      </w:r>
      <w:r w:rsidR="00365C31" w:rsidRPr="00CC2775">
        <w:rPr>
          <w:rFonts w:ascii="Georgia" w:hAnsi="Georgia"/>
          <w:i/>
          <w:color w:val="000000" w:themeColor="text1"/>
        </w:rPr>
        <w:t>de novo</w:t>
      </w:r>
      <w:r w:rsidR="00365C31" w:rsidRPr="00CC2775">
        <w:rPr>
          <w:rFonts w:ascii="Georgia" w:hAnsi="Georgia"/>
          <w:color w:val="000000" w:themeColor="text1"/>
        </w:rPr>
        <w:t xml:space="preserve">, “construing the facts and all reasonable inferences from the facts in favor of the nonmoving party.” </w:t>
      </w:r>
      <w:hyperlink r:id="rId26"/>
      <w:hyperlink r:id="rId27" w:anchor="co_pp_sp_506_1170">
        <w:r w:rsidR="00365C31" w:rsidRPr="00CC2775">
          <w:rPr>
            <w:rFonts w:ascii="Georgia" w:hAnsi="Georgia"/>
            <w:i/>
            <w:color w:val="000000" w:themeColor="text1"/>
          </w:rPr>
          <w:t>Stardust, 3007 LLC v. Brookhaven</w:t>
        </w:r>
        <w:r w:rsidR="00365C31" w:rsidRPr="00CC2775">
          <w:rPr>
            <w:rFonts w:ascii="Georgia" w:hAnsi="Georgia"/>
            <w:color w:val="000000" w:themeColor="text1"/>
          </w:rPr>
          <w:t>, 899 F.3d 1164, 1170 (11th Cir. 2018)</w:t>
        </w:r>
      </w:hyperlink>
      <w:r w:rsidR="00365C31" w:rsidRPr="00CC2775">
        <w:rPr>
          <w:rFonts w:ascii="Georgia" w:hAnsi="Georgia"/>
          <w:color w:val="000000" w:themeColor="text1"/>
        </w:rPr>
        <w:t xml:space="preserve"> (citing </w:t>
      </w:r>
      <w:hyperlink r:id="rId28"/>
      <w:hyperlink r:id="rId29" w:anchor="co_pp_sp_506_1050">
        <w:r w:rsidR="00365C31" w:rsidRPr="00CC2775">
          <w:rPr>
            <w:rFonts w:ascii="Georgia" w:hAnsi="Georgia"/>
            <w:i/>
            <w:color w:val="000000" w:themeColor="text1"/>
          </w:rPr>
          <w:t>Urquilla-Diaz v. Kaplan Univ.</w:t>
        </w:r>
        <w:r w:rsidR="00365C31" w:rsidRPr="00CC2775">
          <w:rPr>
            <w:rFonts w:ascii="Georgia" w:hAnsi="Georgia"/>
            <w:color w:val="000000" w:themeColor="text1"/>
          </w:rPr>
          <w:t>, 780 F.3d 1039, 1050 (11th Cir. 2015)</w:t>
        </w:r>
      </w:hyperlink>
      <w:r w:rsidR="00365C31" w:rsidRPr="00CC2775">
        <w:rPr>
          <w:rFonts w:ascii="Georgia" w:hAnsi="Georgia"/>
          <w:color w:val="000000" w:themeColor="text1"/>
        </w:rPr>
        <w:t xml:space="preserve">). Summary judgment is appropriate when “there is no genuine dispute as to any material fact and the movant is entitled to judgment as a matter of law.” </w:t>
      </w:r>
      <w:hyperlink r:id="rId30">
        <w:r w:rsidR="00365C31" w:rsidRPr="00CC2775">
          <w:rPr>
            <w:rFonts w:ascii="Georgia" w:hAnsi="Georgia"/>
            <w:color w:val="000000" w:themeColor="text1"/>
          </w:rPr>
          <w:t>Fed. R. Civ. P. 56(a)</w:t>
        </w:r>
      </w:hyperlink>
      <w:r w:rsidR="00365C31" w:rsidRPr="00CC2775">
        <w:rPr>
          <w:rFonts w:ascii="Georgia" w:hAnsi="Georgia"/>
          <w:color w:val="000000" w:themeColor="text1"/>
        </w:rPr>
        <w:t>.</w:t>
      </w:r>
    </w:p>
    <w:p w14:paraId="1E605AFD" w14:textId="77777777" w:rsidR="00E81177" w:rsidRPr="00CC2775" w:rsidRDefault="00365C31" w:rsidP="00A57D90">
      <w:pPr>
        <w:spacing w:after="0" w:line="240" w:lineRule="auto"/>
        <w:jc w:val="both"/>
        <w:rPr>
          <w:rFonts w:ascii="Georgia" w:hAnsi="Georgia"/>
          <w:color w:val="000000" w:themeColor="text1"/>
        </w:rPr>
      </w:pPr>
      <w:r w:rsidRPr="00CC2775">
        <w:rPr>
          <w:rFonts w:ascii="Georgia" w:hAnsi="Georgia"/>
          <w:color w:val="000000" w:themeColor="text1"/>
        </w:rPr>
        <w:t> </w:t>
      </w:r>
    </w:p>
    <w:p w14:paraId="718F56CD" w14:textId="53444D82" w:rsidR="00E81177" w:rsidRPr="00CC2775" w:rsidRDefault="00365C31" w:rsidP="00A57D90">
      <w:pPr>
        <w:spacing w:after="0" w:line="240" w:lineRule="auto"/>
        <w:jc w:val="center"/>
        <w:rPr>
          <w:rFonts w:ascii="Georgia" w:hAnsi="Georgia"/>
          <w:color w:val="000000" w:themeColor="text1"/>
        </w:rPr>
      </w:pPr>
      <w:bookmarkStart w:id="8" w:name="co_anchor_I13c06741f30311eb9bcefa33461c"/>
      <w:r w:rsidRPr="00CC2775">
        <w:rPr>
          <w:rFonts w:ascii="Georgia" w:hAnsi="Georgia"/>
          <w:color w:val="000000" w:themeColor="text1"/>
        </w:rPr>
        <w:t>I</w:t>
      </w:r>
    </w:p>
    <w:p w14:paraId="7E5E528F" w14:textId="77777777" w:rsidR="00A57D90" w:rsidRPr="00CC2775" w:rsidRDefault="00A57D90" w:rsidP="00A57D90">
      <w:pPr>
        <w:spacing w:after="0" w:line="240" w:lineRule="auto"/>
        <w:jc w:val="center"/>
        <w:rPr>
          <w:rFonts w:ascii="Georgia" w:hAnsi="Georgia"/>
          <w:color w:val="000000" w:themeColor="text1"/>
        </w:rPr>
      </w:pPr>
    </w:p>
    <w:p w14:paraId="2301EDD6" w14:textId="3D1BE32D" w:rsidR="00E81177" w:rsidRPr="00CC2775" w:rsidRDefault="00B874CA" w:rsidP="00A57D90">
      <w:pPr>
        <w:spacing w:after="0" w:line="240" w:lineRule="auto"/>
        <w:jc w:val="both"/>
        <w:rPr>
          <w:rFonts w:ascii="Georgia" w:hAnsi="Georgia"/>
          <w:color w:val="000000" w:themeColor="text1"/>
        </w:rPr>
      </w:pPr>
      <w:bookmarkStart w:id="9" w:name="co_anchor_B32050966922_1"/>
      <w:bookmarkStart w:id="10" w:name="co_anchor_B42050966922_1"/>
      <w:bookmarkStart w:id="11" w:name="co_anchor_B52050966922_1"/>
      <w:bookmarkEnd w:id="8"/>
      <w:bookmarkEnd w:id="9"/>
      <w:bookmarkEnd w:id="10"/>
      <w:bookmarkEnd w:id="11"/>
      <w:r w:rsidRPr="00CC2775">
        <w:rPr>
          <w:rFonts w:ascii="Georgia" w:hAnsi="Georgia"/>
          <w:color w:val="000000" w:themeColor="text1"/>
        </w:rPr>
        <w:tab/>
      </w:r>
      <w:r w:rsidR="00365C31" w:rsidRPr="00CC2775">
        <w:rPr>
          <w:rFonts w:ascii="Georgia" w:hAnsi="Georgia"/>
          <w:color w:val="000000" w:themeColor="text1"/>
        </w:rPr>
        <w:t xml:space="preserve">We begin, as the district court did, with Lanard's claim for design patent infringement. Determining whether a design patent has been infringed is a two-part test: (1) the court first construes the claim to determine its meaning and scope; (2) the fact finder then compares the properly construed claim to the accused design. </w:t>
      </w:r>
      <w:hyperlink r:id="rId31"/>
      <w:hyperlink r:id="rId32" w:anchor="co_pp_sp_506_1577">
        <w:r w:rsidR="00365C31" w:rsidRPr="00CC2775">
          <w:rPr>
            <w:rFonts w:ascii="Georgia" w:hAnsi="Georgia"/>
            <w:i/>
            <w:color w:val="000000" w:themeColor="text1"/>
          </w:rPr>
          <w:t>Elmer v. ICC Fabricating, Inc.</w:t>
        </w:r>
        <w:r w:rsidR="00365C31" w:rsidRPr="00CC2775">
          <w:rPr>
            <w:rFonts w:ascii="Georgia" w:hAnsi="Georgia"/>
            <w:color w:val="000000" w:themeColor="text1"/>
          </w:rPr>
          <w:t>, 67 F.3d 1571, 1577 (Fed. Cir. 1995)</w:t>
        </w:r>
      </w:hyperlink>
      <w:r w:rsidR="00365C31" w:rsidRPr="00CC2775">
        <w:rPr>
          <w:rFonts w:ascii="Georgia" w:hAnsi="Georgia"/>
          <w:color w:val="000000" w:themeColor="text1"/>
        </w:rPr>
        <w:t>. In comparing the patented and accused design, the “ordinary observer” test is applied—</w:t>
      </w:r>
      <w:r w:rsidR="00365C31" w:rsidRPr="00CC2775">
        <w:rPr>
          <w:rFonts w:ascii="Georgia" w:hAnsi="Georgia"/>
          <w:i/>
          <w:color w:val="000000" w:themeColor="text1"/>
        </w:rPr>
        <w:t>i.e.</w:t>
      </w:r>
      <w:r w:rsidR="00365C31" w:rsidRPr="00CC2775">
        <w:rPr>
          <w:rFonts w:ascii="Georgia" w:hAnsi="Georgia"/>
          <w:color w:val="000000" w:themeColor="text1"/>
        </w:rPr>
        <w:t xml:space="preserve">, infringement is found “[i]f, in the eye of an ordinary observer, giving such attention as a purchaser usually gives, two designs are substantially the same, if the resemblance is such as to deceive such an observer, inducing him to purchase one supposing it to be the other.” </w:t>
      </w:r>
      <w:hyperlink r:id="rId33"/>
      <w:hyperlink r:id="rId34"/>
      <w:hyperlink r:id="rId35" w:anchor="co_pp_sp_506_670">
        <w:r w:rsidR="00365C31" w:rsidRPr="00CC2775">
          <w:rPr>
            <w:rFonts w:ascii="Georgia" w:hAnsi="Georgia"/>
            <w:i/>
            <w:color w:val="000000" w:themeColor="text1"/>
          </w:rPr>
          <w:t>Egyptian Goddess, Inc. v. Swisa, Inc.</w:t>
        </w:r>
        <w:r w:rsidR="00365C31" w:rsidRPr="00CC2775">
          <w:rPr>
            <w:rFonts w:ascii="Georgia" w:hAnsi="Georgia"/>
            <w:color w:val="000000" w:themeColor="text1"/>
          </w:rPr>
          <w:t>, 543 F.3d 665, 670 (Fed. Cir. 2008)</w:t>
        </w:r>
      </w:hyperlink>
      <w:r w:rsidR="00365C31" w:rsidRPr="00CC2775">
        <w:rPr>
          <w:rFonts w:ascii="Georgia" w:hAnsi="Georgia"/>
          <w:color w:val="000000" w:themeColor="text1"/>
        </w:rPr>
        <w:t xml:space="preserve"> (en banc) (quoting </w:t>
      </w:r>
      <w:hyperlink r:id="rId36"/>
      <w:hyperlink r:id="rId37" w:anchor="co_pp_sp_780_528">
        <w:r w:rsidR="00365C31" w:rsidRPr="00CC2775">
          <w:rPr>
            <w:rFonts w:ascii="Georgia" w:hAnsi="Georgia"/>
            <w:i/>
            <w:color w:val="000000" w:themeColor="text1"/>
          </w:rPr>
          <w:t xml:space="preserve">Gorham Mfg. Co. v. </w:t>
        </w:r>
        <w:r w:rsidR="00365C31" w:rsidRPr="00CC2775">
          <w:rPr>
            <w:rFonts w:ascii="Georgia" w:hAnsi="Georgia"/>
            <w:i/>
            <w:color w:val="000000" w:themeColor="text1"/>
          </w:rPr>
          <w:lastRenderedPageBreak/>
          <w:t>White</w:t>
        </w:r>
        <w:r w:rsidR="00365C31" w:rsidRPr="00CC2775">
          <w:rPr>
            <w:rFonts w:ascii="Georgia" w:hAnsi="Georgia"/>
            <w:color w:val="000000" w:themeColor="text1"/>
          </w:rPr>
          <w:t>, 81 U.S. (14 Wall.) 511, 528</w:t>
        </w:r>
        <w:r w:rsidRPr="00CC2775">
          <w:rPr>
            <w:rFonts w:ascii="Georgia" w:hAnsi="Georgia"/>
            <w:color w:val="000000" w:themeColor="text1"/>
          </w:rPr>
          <w:t xml:space="preserve"> </w:t>
        </w:r>
        <w:r w:rsidR="00365C31" w:rsidRPr="00CC2775">
          <w:rPr>
            <w:rFonts w:ascii="Georgia" w:hAnsi="Georgia"/>
            <w:color w:val="000000" w:themeColor="text1"/>
          </w:rPr>
          <w:t>(1871)</w:t>
        </w:r>
      </w:hyperlink>
      <w:r w:rsidR="00365C31" w:rsidRPr="00CC2775">
        <w:rPr>
          <w:rFonts w:ascii="Georgia" w:hAnsi="Georgia"/>
          <w:color w:val="000000" w:themeColor="text1"/>
        </w:rPr>
        <w:t xml:space="preserve">). The infringement analysis must compare the accused product to the patented design, not to a commercial embodiment. </w:t>
      </w:r>
      <w:r w:rsidR="00365C31" w:rsidRPr="00CC2775">
        <w:rPr>
          <w:rFonts w:ascii="Georgia" w:hAnsi="Georgia"/>
          <w:i/>
          <w:color w:val="000000" w:themeColor="text1"/>
        </w:rPr>
        <w:t xml:space="preserve">See </w:t>
      </w:r>
      <w:hyperlink r:id="rId38"/>
      <w:hyperlink r:id="rId39" w:anchor="co_pp_sp_350_990">
        <w:r w:rsidR="00365C31" w:rsidRPr="00CC2775">
          <w:rPr>
            <w:rFonts w:ascii="Georgia" w:hAnsi="Georgia"/>
            <w:i/>
            <w:color w:val="000000" w:themeColor="text1"/>
          </w:rPr>
          <w:t>Payless Shoesource, Inc. v. Reebok Int'l, Ltd.</w:t>
        </w:r>
        <w:r w:rsidR="00365C31" w:rsidRPr="00CC2775">
          <w:rPr>
            <w:rFonts w:ascii="Georgia" w:hAnsi="Georgia"/>
            <w:color w:val="000000" w:themeColor="text1"/>
          </w:rPr>
          <w:t>, 998 F.2d 985, 990 (Fed. Cir. 1993)</w:t>
        </w:r>
      </w:hyperlink>
      <w:r w:rsidR="00365C31" w:rsidRPr="00CC2775">
        <w:rPr>
          <w:rFonts w:ascii="Georgia" w:hAnsi="Georgia"/>
          <w:color w:val="000000" w:themeColor="text1"/>
        </w:rPr>
        <w:t xml:space="preserve">; </w:t>
      </w:r>
      <w:r w:rsidR="00365C31" w:rsidRPr="00CC2775">
        <w:rPr>
          <w:rFonts w:ascii="Georgia" w:hAnsi="Georgia"/>
          <w:i/>
          <w:color w:val="000000" w:themeColor="text1"/>
        </w:rPr>
        <w:t xml:space="preserve">see also </w:t>
      </w:r>
      <w:hyperlink r:id="rId40"/>
      <w:hyperlink r:id="rId41" w:anchor="co_pp_sp_6538_642">
        <w:r w:rsidR="00365C31" w:rsidRPr="00CC2775">
          <w:rPr>
            <w:rFonts w:ascii="Georgia" w:hAnsi="Georgia"/>
            <w:i/>
            <w:color w:val="000000" w:themeColor="text1"/>
          </w:rPr>
          <w:t>High Point Design LLC v. Buyer's Direct, Inc.</w:t>
        </w:r>
        <w:r w:rsidR="00365C31" w:rsidRPr="00CC2775">
          <w:rPr>
            <w:rFonts w:ascii="Georgia" w:hAnsi="Georgia"/>
            <w:color w:val="000000" w:themeColor="text1"/>
          </w:rPr>
          <w:t>, 621 F. App'x 632, 642 (Fed. Cir. 2015)</w:t>
        </w:r>
      </w:hyperlink>
      <w:r w:rsidR="00365C31" w:rsidRPr="00CC2775">
        <w:rPr>
          <w:rFonts w:ascii="Georgia" w:hAnsi="Georgia"/>
          <w:color w:val="000000" w:themeColor="text1"/>
        </w:rPr>
        <w:t xml:space="preserve"> (“We have long-cautioned that it is generally improper to determine infringement by comparing an accused product with the patentee's purported commercial embodiment.” (citing </w:t>
      </w:r>
      <w:hyperlink r:id="rId42"/>
      <w:hyperlink r:id="rId43" w:anchor="co_pp_sp_506_1196">
        <w:r w:rsidR="00365C31" w:rsidRPr="00CC2775">
          <w:rPr>
            <w:rFonts w:ascii="Georgia" w:hAnsi="Georgia"/>
            <w:i/>
            <w:color w:val="000000" w:themeColor="text1"/>
          </w:rPr>
          <w:t>Sun Hill Indus., Inc. v. Easter Unlimited, Inc.</w:t>
        </w:r>
        <w:r w:rsidR="00365C31" w:rsidRPr="00CC2775">
          <w:rPr>
            <w:rFonts w:ascii="Georgia" w:hAnsi="Georgia"/>
            <w:color w:val="000000" w:themeColor="text1"/>
          </w:rPr>
          <w:t>, 48 F.3d 1193, 1196 (Fed. Cir. 1995)</w:t>
        </w:r>
      </w:hyperlink>
      <w:r w:rsidR="00365C31" w:rsidRPr="00CC2775">
        <w:rPr>
          <w:rFonts w:ascii="Georgia" w:hAnsi="Georgia"/>
          <w:color w:val="000000" w:themeColor="text1"/>
        </w:rPr>
        <w:t xml:space="preserve">, </w:t>
      </w:r>
      <w:r w:rsidR="00365C31" w:rsidRPr="00CC2775">
        <w:rPr>
          <w:rFonts w:ascii="Georgia" w:hAnsi="Georgia"/>
          <w:i/>
          <w:color w:val="000000" w:themeColor="text1"/>
        </w:rPr>
        <w:t xml:space="preserve">abrogated on other grounds by </w:t>
      </w:r>
      <w:hyperlink r:id="rId44"/>
      <w:hyperlink r:id="rId45"/>
      <w:hyperlink r:id="rId46" w:anchor="co_pp_sp_506_672">
        <w:r w:rsidR="00365C31" w:rsidRPr="00CC2775">
          <w:rPr>
            <w:rFonts w:ascii="Georgia" w:hAnsi="Georgia"/>
            <w:i/>
            <w:color w:val="000000" w:themeColor="text1"/>
          </w:rPr>
          <w:t>Egyptian Goddess</w:t>
        </w:r>
        <w:r w:rsidR="00365C31" w:rsidRPr="00CC2775">
          <w:rPr>
            <w:rFonts w:ascii="Georgia" w:hAnsi="Georgia"/>
            <w:color w:val="000000" w:themeColor="text1"/>
          </w:rPr>
          <w:t>, 543 F.3d at 672–79</w:t>
        </w:r>
      </w:hyperlink>
      <w:r w:rsidR="00365C31" w:rsidRPr="00CC2775">
        <w:rPr>
          <w:rFonts w:ascii="Georgia" w:hAnsi="Georgia"/>
          <w:color w:val="000000" w:themeColor="text1"/>
        </w:rPr>
        <w:t>)).</w:t>
      </w:r>
    </w:p>
    <w:p w14:paraId="1C0DEBDB" w14:textId="77777777" w:rsidR="00E81177" w:rsidRPr="00CC2775" w:rsidRDefault="00365C31" w:rsidP="00A57D90">
      <w:pPr>
        <w:spacing w:after="0" w:line="240" w:lineRule="auto"/>
        <w:jc w:val="both"/>
        <w:rPr>
          <w:rFonts w:ascii="Georgia" w:hAnsi="Georgia"/>
          <w:color w:val="000000" w:themeColor="text1"/>
        </w:rPr>
      </w:pPr>
      <w:r w:rsidRPr="00CC2775">
        <w:rPr>
          <w:rFonts w:ascii="Georgia" w:hAnsi="Georgia"/>
          <w:color w:val="000000" w:themeColor="text1"/>
        </w:rPr>
        <w:t> </w:t>
      </w:r>
    </w:p>
    <w:p w14:paraId="5D1E047A" w14:textId="2AAA4A53" w:rsidR="00E81177" w:rsidRPr="00CC2775" w:rsidRDefault="00B874CA" w:rsidP="00A57D90">
      <w:pPr>
        <w:spacing w:after="0" w:line="240" w:lineRule="auto"/>
        <w:jc w:val="both"/>
        <w:rPr>
          <w:rFonts w:ascii="Georgia" w:hAnsi="Georgia"/>
          <w:color w:val="000000" w:themeColor="text1"/>
        </w:rPr>
      </w:pPr>
      <w:r w:rsidRPr="00CC2775">
        <w:rPr>
          <w:rFonts w:ascii="Georgia" w:hAnsi="Georgia"/>
          <w:color w:val="000000" w:themeColor="text1"/>
        </w:rPr>
        <w:tab/>
      </w:r>
      <w:r w:rsidR="00365C31" w:rsidRPr="00CC2775">
        <w:rPr>
          <w:rFonts w:ascii="Georgia" w:hAnsi="Georgia"/>
          <w:color w:val="000000" w:themeColor="text1"/>
        </w:rPr>
        <w:t>Lanard asserts three challenges against the district court's decision on design patent infringement. First, Lanard argues that the court erred in its claim construction by eliminating elements of the design based on functionality and lack of novelty. Second, Lanard argues that the court erred in its infringement analysis by conducting an element-by-element comparison rather than comparing the overall designs. Third, Lanard argues that the court used a rejected “point of novelty” test to evaluate infringement.</w:t>
      </w:r>
    </w:p>
    <w:p w14:paraId="639EA6F1" w14:textId="77777777" w:rsidR="00E81177" w:rsidRPr="00CC2775" w:rsidRDefault="00365C31" w:rsidP="00A57D90">
      <w:pPr>
        <w:spacing w:after="0" w:line="240" w:lineRule="auto"/>
        <w:jc w:val="both"/>
        <w:rPr>
          <w:rFonts w:ascii="Georgia" w:hAnsi="Georgia"/>
          <w:color w:val="000000" w:themeColor="text1"/>
        </w:rPr>
      </w:pPr>
      <w:r w:rsidRPr="00CC2775">
        <w:rPr>
          <w:rFonts w:ascii="Georgia" w:hAnsi="Georgia"/>
          <w:color w:val="000000" w:themeColor="text1"/>
        </w:rPr>
        <w:t> </w:t>
      </w:r>
    </w:p>
    <w:p w14:paraId="58775799" w14:textId="4C671C02" w:rsidR="00E81177" w:rsidRPr="00CC2775" w:rsidRDefault="00B874CA" w:rsidP="00A57D90">
      <w:pPr>
        <w:spacing w:after="0" w:line="240" w:lineRule="auto"/>
        <w:jc w:val="both"/>
        <w:rPr>
          <w:rFonts w:ascii="Georgia" w:hAnsi="Georgia"/>
          <w:color w:val="000000" w:themeColor="text1"/>
        </w:rPr>
      </w:pPr>
      <w:r w:rsidRPr="00CC2775">
        <w:rPr>
          <w:rFonts w:ascii="Georgia" w:hAnsi="Georgia"/>
          <w:color w:val="000000" w:themeColor="text1"/>
        </w:rPr>
        <w:tab/>
      </w:r>
      <w:r w:rsidR="00365C31" w:rsidRPr="00CC2775">
        <w:rPr>
          <w:rFonts w:ascii="Georgia" w:hAnsi="Georgia"/>
          <w:color w:val="000000" w:themeColor="text1"/>
        </w:rPr>
        <w:t>Appellees respond that the court properly construed the claims by relying on the drawings and also noting the ornamental and novel aspects of the design. Appellees argue that the court used the correct “ordinary observer” test to compare the overall appearance of the patented design with the Ja-Ru product. According to Appellees, the court properly considered how each element, particularly non-functional and novel elements, impacts the overall appearance of the patented design. For the following reasons, we agree with Appellees.</w:t>
      </w:r>
    </w:p>
    <w:p w14:paraId="75685F92" w14:textId="77777777" w:rsidR="00E81177" w:rsidRPr="00CC2775" w:rsidRDefault="00365C31" w:rsidP="00A57D90">
      <w:pPr>
        <w:spacing w:after="0" w:line="240" w:lineRule="auto"/>
        <w:jc w:val="both"/>
        <w:rPr>
          <w:rFonts w:ascii="Georgia" w:hAnsi="Georgia"/>
          <w:color w:val="000000" w:themeColor="text1"/>
        </w:rPr>
      </w:pPr>
      <w:r w:rsidRPr="00CC2775">
        <w:rPr>
          <w:rFonts w:ascii="Georgia" w:hAnsi="Georgia"/>
          <w:color w:val="000000" w:themeColor="text1"/>
        </w:rPr>
        <w:t> </w:t>
      </w:r>
    </w:p>
    <w:p w14:paraId="40275FD2" w14:textId="61F22492" w:rsidR="00E81177" w:rsidRPr="00CC2775" w:rsidRDefault="00B874CA" w:rsidP="00A57D90">
      <w:pPr>
        <w:spacing w:after="0" w:line="240" w:lineRule="auto"/>
        <w:jc w:val="both"/>
        <w:rPr>
          <w:rFonts w:ascii="Georgia" w:hAnsi="Georgia"/>
          <w:color w:val="000000" w:themeColor="text1"/>
        </w:rPr>
      </w:pPr>
      <w:bookmarkStart w:id="12" w:name="co_anchor_B62050966922_1"/>
      <w:bookmarkEnd w:id="12"/>
      <w:r w:rsidRPr="00CC2775">
        <w:rPr>
          <w:rFonts w:ascii="Georgia" w:hAnsi="Georgia"/>
          <w:color w:val="000000" w:themeColor="text1"/>
        </w:rPr>
        <w:tab/>
      </w:r>
      <w:r w:rsidR="00365C31" w:rsidRPr="00CC2775">
        <w:rPr>
          <w:rFonts w:ascii="Georgia" w:hAnsi="Georgia"/>
          <w:color w:val="000000" w:themeColor="text1"/>
        </w:rPr>
        <w:t xml:space="preserve">We review a district court's claim construction of a design patent </w:t>
      </w:r>
      <w:r w:rsidR="00365C31" w:rsidRPr="00CC2775">
        <w:rPr>
          <w:rFonts w:ascii="Georgia" w:hAnsi="Georgia"/>
          <w:i/>
          <w:color w:val="000000" w:themeColor="text1"/>
        </w:rPr>
        <w:t>de novo</w:t>
      </w:r>
      <w:r w:rsidR="00365C31" w:rsidRPr="00CC2775">
        <w:rPr>
          <w:rFonts w:ascii="Georgia" w:hAnsi="Georgia"/>
          <w:color w:val="000000" w:themeColor="text1"/>
        </w:rPr>
        <w:t xml:space="preserve">. </w:t>
      </w:r>
      <w:hyperlink r:id="rId47"/>
      <w:hyperlink r:id="rId48" w:anchor="co_pp_sp_506_1320">
        <w:r w:rsidR="00365C31" w:rsidRPr="00CC2775">
          <w:rPr>
            <w:rFonts w:ascii="Georgia" w:hAnsi="Georgia"/>
            <w:i/>
            <w:color w:val="000000" w:themeColor="text1"/>
          </w:rPr>
          <w:t>Sport Dimension, Inc. v. Coleman Co.</w:t>
        </w:r>
        <w:r w:rsidR="00365C31" w:rsidRPr="00CC2775">
          <w:rPr>
            <w:rFonts w:ascii="Georgia" w:hAnsi="Georgia"/>
            <w:color w:val="000000" w:themeColor="text1"/>
          </w:rPr>
          <w:t>, 820 F.3d 1316, 1320 (Fed. Cir. 2016)</w:t>
        </w:r>
      </w:hyperlink>
      <w:r w:rsidR="00365C31" w:rsidRPr="00CC2775">
        <w:rPr>
          <w:rFonts w:ascii="Georgia" w:hAnsi="Georgia"/>
          <w:color w:val="000000" w:themeColor="text1"/>
        </w:rPr>
        <w:t xml:space="preserve"> (citing </w:t>
      </w:r>
      <w:hyperlink r:id="rId49"/>
      <w:hyperlink r:id="rId50" w:anchor="co_pp_sp_506_1333">
        <w:r w:rsidR="00365C31" w:rsidRPr="00CC2775">
          <w:rPr>
            <w:rFonts w:ascii="Georgia" w:hAnsi="Georgia"/>
            <w:i/>
            <w:color w:val="000000" w:themeColor="text1"/>
          </w:rPr>
          <w:t>Ethicon Endo-Surgery, Inc. v. Covidien, Inc.</w:t>
        </w:r>
        <w:r w:rsidR="00365C31" w:rsidRPr="00CC2775">
          <w:rPr>
            <w:rFonts w:ascii="Georgia" w:hAnsi="Georgia"/>
            <w:color w:val="000000" w:themeColor="text1"/>
          </w:rPr>
          <w:t>, 796 F.3d 1312, 1333 (Fed. Cir. 2015)</w:t>
        </w:r>
      </w:hyperlink>
      <w:r w:rsidR="00365C31" w:rsidRPr="00CC2775">
        <w:rPr>
          <w:rFonts w:ascii="Georgia" w:hAnsi="Georgia"/>
          <w:color w:val="000000" w:themeColor="text1"/>
        </w:rPr>
        <w:t xml:space="preserve">). Regarding claim construction, we have instructed trial courts that design patents “typically are claimed as shown in drawings,” but that it can be helpful to “distinguish[ ] between those features of the claimed design that are ornamental and those that are purely functional.” </w:t>
      </w:r>
      <w:hyperlink r:id="rId51"/>
      <w:hyperlink r:id="rId52"/>
      <w:hyperlink r:id="rId53" w:anchor="co_pp_sp_506_679">
        <w:r w:rsidR="00365C31" w:rsidRPr="00CC2775">
          <w:rPr>
            <w:rFonts w:ascii="Georgia" w:hAnsi="Georgia"/>
            <w:i/>
            <w:color w:val="000000" w:themeColor="text1"/>
          </w:rPr>
          <w:t>Egyptian Goddess</w:t>
        </w:r>
        <w:r w:rsidR="00365C31" w:rsidRPr="00CC2775">
          <w:rPr>
            <w:rFonts w:ascii="Georgia" w:hAnsi="Georgia"/>
            <w:color w:val="000000" w:themeColor="text1"/>
          </w:rPr>
          <w:t>, 543 F.3d at 679–80</w:t>
        </w:r>
      </w:hyperlink>
      <w:r w:rsidR="00365C31" w:rsidRPr="00CC2775">
        <w:rPr>
          <w:rFonts w:ascii="Georgia" w:hAnsi="Georgia"/>
          <w:color w:val="000000" w:themeColor="text1"/>
        </w:rPr>
        <w:t xml:space="preserve"> (citations omitted). Indeed, we have made clear that “[w]here a design contains both functional and non-functional elements, the scope of the claim must be construed in order to identify the non-functional aspects of the design as shown in the patent.” </w:t>
      </w:r>
      <w:hyperlink r:id="rId54"/>
      <w:hyperlink r:id="rId55" w:anchor="co_pp_sp_506_1320">
        <w:r w:rsidR="00365C31" w:rsidRPr="00CC2775">
          <w:rPr>
            <w:rFonts w:ascii="Georgia" w:hAnsi="Georgia"/>
            <w:i/>
            <w:color w:val="000000" w:themeColor="text1"/>
          </w:rPr>
          <w:t>Sport Dimension</w:t>
        </w:r>
        <w:r w:rsidR="00365C31" w:rsidRPr="00CC2775">
          <w:rPr>
            <w:rFonts w:ascii="Georgia" w:hAnsi="Georgia"/>
            <w:color w:val="000000" w:themeColor="text1"/>
          </w:rPr>
          <w:t>, 820 F.3d at 1320</w:t>
        </w:r>
      </w:hyperlink>
      <w:r w:rsidR="00365C31" w:rsidRPr="00CC2775">
        <w:rPr>
          <w:rFonts w:ascii="Georgia" w:hAnsi="Georgia"/>
          <w:color w:val="000000" w:themeColor="text1"/>
        </w:rPr>
        <w:t xml:space="preserve"> (quoting </w:t>
      </w:r>
      <w:hyperlink r:id="rId56"/>
      <w:hyperlink r:id="rId57" w:anchor="co_pp_sp_506_1405">
        <w:r w:rsidR="00365C31" w:rsidRPr="00CC2775">
          <w:rPr>
            <w:rFonts w:ascii="Georgia" w:hAnsi="Georgia"/>
            <w:i/>
            <w:color w:val="000000" w:themeColor="text1"/>
          </w:rPr>
          <w:t>OddzOn Prods., Inc. v. Just Toys, Inc.</w:t>
        </w:r>
        <w:r w:rsidR="00365C31" w:rsidRPr="00CC2775">
          <w:rPr>
            <w:rFonts w:ascii="Georgia" w:hAnsi="Georgia"/>
            <w:color w:val="000000" w:themeColor="text1"/>
          </w:rPr>
          <w:t>, 122 F.3d 1396, 1405 (Fed. Cir. 1997)</w:t>
        </w:r>
      </w:hyperlink>
      <w:r w:rsidR="00365C31" w:rsidRPr="00CC2775">
        <w:rPr>
          <w:rFonts w:ascii="Georgia" w:hAnsi="Georgia"/>
          <w:color w:val="000000" w:themeColor="text1"/>
        </w:rPr>
        <w:t>).</w:t>
      </w:r>
    </w:p>
    <w:p w14:paraId="4193D7D3" w14:textId="77777777" w:rsidR="00E81177" w:rsidRPr="00CC2775" w:rsidRDefault="00365C31" w:rsidP="00A57D90">
      <w:pPr>
        <w:spacing w:after="0" w:line="240" w:lineRule="auto"/>
        <w:jc w:val="both"/>
        <w:rPr>
          <w:rFonts w:ascii="Georgia" w:hAnsi="Georgia"/>
          <w:color w:val="000000" w:themeColor="text1"/>
        </w:rPr>
      </w:pPr>
      <w:r w:rsidRPr="00CC2775">
        <w:rPr>
          <w:rFonts w:ascii="Georgia" w:hAnsi="Georgia"/>
          <w:color w:val="000000" w:themeColor="text1"/>
        </w:rPr>
        <w:t> </w:t>
      </w:r>
    </w:p>
    <w:p w14:paraId="5FCBA001" w14:textId="2171EDC0" w:rsidR="00E81177" w:rsidRPr="00CC2775" w:rsidRDefault="00B874CA" w:rsidP="00A57D90">
      <w:pPr>
        <w:spacing w:after="0" w:line="240" w:lineRule="auto"/>
        <w:jc w:val="both"/>
        <w:rPr>
          <w:rFonts w:ascii="Georgia" w:hAnsi="Georgia"/>
          <w:color w:val="000000" w:themeColor="text1"/>
        </w:rPr>
      </w:pPr>
      <w:bookmarkStart w:id="13" w:name="co_anchor_B72050966922_1"/>
      <w:bookmarkEnd w:id="13"/>
      <w:r w:rsidRPr="00CC2775">
        <w:rPr>
          <w:rFonts w:ascii="Georgia" w:hAnsi="Georgia"/>
          <w:color w:val="000000" w:themeColor="text1"/>
        </w:rPr>
        <w:tab/>
      </w:r>
      <w:r w:rsidR="00365C31" w:rsidRPr="00CC2775">
        <w:rPr>
          <w:rFonts w:ascii="Georgia" w:hAnsi="Georgia"/>
          <w:color w:val="000000" w:themeColor="text1"/>
        </w:rPr>
        <w:t xml:space="preserve">Here, the district court followed our claim construction directives to a tee. The court began its claim construction analysis by reproducing the five exemplary figures from the patent and noting its reliance on those drawings. </w:t>
      </w:r>
      <w:hyperlink r:id="rId58"/>
      <w:hyperlink r:id="rId59">
        <w:r w:rsidR="00365C31" w:rsidRPr="00CC2775">
          <w:rPr>
            <w:rFonts w:ascii="Georgia" w:hAnsi="Georgia"/>
            <w:i/>
            <w:color w:val="000000" w:themeColor="text1"/>
          </w:rPr>
          <w:t>Decision</w:t>
        </w:r>
        <w:r w:rsidR="00365C31" w:rsidRPr="00CC2775">
          <w:rPr>
            <w:rFonts w:ascii="Georgia" w:hAnsi="Georgia"/>
            <w:color w:val="000000" w:themeColor="text1"/>
          </w:rPr>
          <w:t>, 2019 WL 1304290, at *11</w:t>
        </w:r>
      </w:hyperlink>
      <w:r w:rsidR="00365C31" w:rsidRPr="00CC2775">
        <w:rPr>
          <w:rFonts w:ascii="Georgia" w:hAnsi="Georgia"/>
          <w:color w:val="000000" w:themeColor="text1"/>
        </w:rPr>
        <w:t xml:space="preserve">. Then, in an effort to clarify the scope of the protected subject matter, the court considered the functional features of the design, as well as the functional purpose of the writing utensil as a whole, including its proportions. </w:t>
      </w:r>
      <w:hyperlink r:id="rId60"/>
      <w:hyperlink r:id="rId61">
        <w:r w:rsidR="00365C31" w:rsidRPr="00CC2775">
          <w:rPr>
            <w:rFonts w:ascii="Georgia" w:hAnsi="Georgia"/>
            <w:i/>
            <w:color w:val="000000" w:themeColor="text1"/>
          </w:rPr>
          <w:t>Id.</w:t>
        </w:r>
      </w:hyperlink>
      <w:r w:rsidR="00365C31" w:rsidRPr="00CC2775">
        <w:rPr>
          <w:rFonts w:ascii="Georgia" w:hAnsi="Georgia"/>
          <w:color w:val="000000" w:themeColor="text1"/>
        </w:rPr>
        <w:t xml:space="preserve"> (considering the functionality of the “conical tapered piece,” “elongated body,” </w:t>
      </w:r>
      <w:r w:rsidR="00365C31" w:rsidRPr="00CC2775">
        <w:rPr>
          <w:rFonts w:ascii="Georgia" w:hAnsi="Georgia"/>
          <w:color w:val="000000" w:themeColor="text1"/>
        </w:rPr>
        <w:lastRenderedPageBreak/>
        <w:t xml:space="preserve">“ferrule,” “eraser,” “the design's functional purpose as a writing utensil,” “the general thickness of the design,” and “the circular opening at the tapered end”). Although Lanard criticizes the court for allegedly “eliminating” entire elements of the claimed design, </w:t>
      </w:r>
      <w:r w:rsidR="00365C31" w:rsidRPr="00CC2775">
        <w:rPr>
          <w:rFonts w:ascii="Georgia" w:hAnsi="Georgia"/>
          <w:i/>
          <w:color w:val="000000" w:themeColor="text1"/>
        </w:rPr>
        <w:t>see</w:t>
      </w:r>
      <w:r w:rsidR="00365C31" w:rsidRPr="00CC2775">
        <w:rPr>
          <w:rFonts w:ascii="Georgia" w:hAnsi="Georgia"/>
          <w:color w:val="000000" w:themeColor="text1"/>
        </w:rPr>
        <w:t xml:space="preserve"> Appellant Br. 32–38, on the contrary, the district court meticulously acknowledged the ornamental aspects of each functional element, including “the columnar shape of the eraser, the specific grooved appearance of the ferrule, the smooth surface and straight taper of the conical piece, and the specific proportional size of these elements in relation to each other.” </w:t>
      </w:r>
      <w:hyperlink r:id="rId62"/>
      <w:hyperlink r:id="rId63">
        <w:r w:rsidR="00365C31" w:rsidRPr="00CC2775">
          <w:rPr>
            <w:rFonts w:ascii="Georgia" w:hAnsi="Georgia"/>
            <w:i/>
            <w:color w:val="000000" w:themeColor="text1"/>
          </w:rPr>
          <w:t>Decision,</w:t>
        </w:r>
        <w:r w:rsidR="00365C31" w:rsidRPr="00CC2775">
          <w:rPr>
            <w:rFonts w:ascii="Georgia" w:hAnsi="Georgia"/>
            <w:color w:val="000000" w:themeColor="text1"/>
          </w:rPr>
          <w:t xml:space="preserve"> 2019 WL 1304290, at *12</w:t>
        </w:r>
      </w:hyperlink>
      <w:r w:rsidR="00365C31" w:rsidRPr="00CC2775">
        <w:rPr>
          <w:rFonts w:ascii="Georgia" w:hAnsi="Georgia"/>
          <w:color w:val="000000" w:themeColor="text1"/>
        </w:rPr>
        <w:t>. In light of our precedent regarding claim construction for design patents, we see no error in the approach taken by the district court to construe the claims commensurate with the statutory protection afforded to an ornamental design.</w:t>
      </w:r>
    </w:p>
    <w:p w14:paraId="21C624DA" w14:textId="77777777" w:rsidR="00E81177" w:rsidRPr="00CC2775" w:rsidRDefault="00365C31" w:rsidP="00A57D90">
      <w:pPr>
        <w:spacing w:after="0" w:line="240" w:lineRule="auto"/>
        <w:jc w:val="both"/>
        <w:rPr>
          <w:rFonts w:ascii="Georgia" w:hAnsi="Georgia"/>
          <w:color w:val="000000" w:themeColor="text1"/>
        </w:rPr>
      </w:pPr>
      <w:r w:rsidRPr="00CC2775">
        <w:rPr>
          <w:rFonts w:ascii="Georgia" w:hAnsi="Georgia"/>
          <w:color w:val="000000" w:themeColor="text1"/>
        </w:rPr>
        <w:t> </w:t>
      </w:r>
    </w:p>
    <w:p w14:paraId="4980748B" w14:textId="2ABAAA21" w:rsidR="00E81177" w:rsidRPr="00CC2775" w:rsidRDefault="00B874CA" w:rsidP="00A57D90">
      <w:pPr>
        <w:spacing w:after="0" w:line="240" w:lineRule="auto"/>
        <w:jc w:val="both"/>
        <w:rPr>
          <w:rFonts w:ascii="Georgia" w:hAnsi="Georgia"/>
          <w:color w:val="000000" w:themeColor="text1"/>
        </w:rPr>
      </w:pPr>
      <w:r w:rsidRPr="00CC2775">
        <w:rPr>
          <w:rFonts w:ascii="Georgia" w:hAnsi="Georgia"/>
          <w:color w:val="000000" w:themeColor="text1"/>
        </w:rPr>
        <w:tab/>
      </w:r>
      <w:r w:rsidR="00365C31" w:rsidRPr="00CC2775">
        <w:rPr>
          <w:rFonts w:ascii="Georgia" w:hAnsi="Georgia"/>
          <w:color w:val="000000" w:themeColor="text1"/>
        </w:rPr>
        <w:t xml:space="preserve">Next the district court considered our instruction that it is helpful to point out “various features of the claimed design as they relate to the accused design and the prior art.” </w:t>
      </w:r>
      <w:hyperlink r:id="rId64"/>
      <w:hyperlink r:id="rId65">
        <w:r w:rsidR="00365C31" w:rsidRPr="00CC2775">
          <w:rPr>
            <w:rFonts w:ascii="Georgia" w:hAnsi="Georgia"/>
            <w:i/>
            <w:color w:val="000000" w:themeColor="text1"/>
          </w:rPr>
          <w:t>Id.</w:t>
        </w:r>
        <w:r w:rsidR="00365C31" w:rsidRPr="00CC2775">
          <w:rPr>
            <w:rFonts w:ascii="Georgia" w:hAnsi="Georgia"/>
            <w:color w:val="000000" w:themeColor="text1"/>
          </w:rPr>
          <w:t xml:space="preserve"> at *9</w:t>
        </w:r>
      </w:hyperlink>
      <w:r w:rsidR="00365C31" w:rsidRPr="00CC2775">
        <w:rPr>
          <w:rFonts w:ascii="Georgia" w:hAnsi="Georgia"/>
          <w:color w:val="000000" w:themeColor="text1"/>
        </w:rPr>
        <w:t xml:space="preserve"> (quoting </w:t>
      </w:r>
      <w:hyperlink r:id="rId66"/>
      <w:hyperlink r:id="rId67"/>
      <w:hyperlink r:id="rId68" w:anchor="co_pp_sp_506_680">
        <w:r w:rsidR="00365C31" w:rsidRPr="00CC2775">
          <w:rPr>
            <w:rFonts w:ascii="Georgia" w:hAnsi="Georgia"/>
            <w:i/>
            <w:color w:val="000000" w:themeColor="text1"/>
          </w:rPr>
          <w:t>Egyptian Goddess</w:t>
        </w:r>
        <w:r w:rsidR="00365C31" w:rsidRPr="00CC2775">
          <w:rPr>
            <w:rFonts w:ascii="Georgia" w:hAnsi="Georgia"/>
            <w:color w:val="000000" w:themeColor="text1"/>
          </w:rPr>
          <w:t>, 543 F.3d at 680</w:t>
        </w:r>
      </w:hyperlink>
      <w:r w:rsidR="00365C31" w:rsidRPr="00CC2775">
        <w:rPr>
          <w:rFonts w:ascii="Georgia" w:hAnsi="Georgia"/>
          <w:color w:val="000000" w:themeColor="text1"/>
        </w:rPr>
        <w:t xml:space="preserve">). Thus, the court considered the numerous prior art references cited by the examiner on the face of the D167 patent, as well as other designs identified by Appellees, all directed to the shape and design of a pencil. The district court thus recognized that “the overall appearance of Lanard's design is distinct from this prior art only in the precise proportions of its various elements in relation to each other, the size and ornamentation of the ferrule, and the particular size and shape of the conical tapered end.” </w:t>
      </w:r>
      <w:hyperlink r:id="rId69"/>
      <w:hyperlink r:id="rId70">
        <w:r w:rsidR="00365C31" w:rsidRPr="00CC2775">
          <w:rPr>
            <w:rFonts w:ascii="Georgia" w:hAnsi="Georgia"/>
            <w:i/>
            <w:color w:val="000000" w:themeColor="text1"/>
          </w:rPr>
          <w:t>Id.</w:t>
        </w:r>
        <w:r w:rsidR="00365C31" w:rsidRPr="00CC2775">
          <w:rPr>
            <w:rFonts w:ascii="Georgia" w:hAnsi="Georgia"/>
            <w:color w:val="000000" w:themeColor="text1"/>
          </w:rPr>
          <w:t xml:space="preserve"> at *12</w:t>
        </w:r>
      </w:hyperlink>
      <w:r w:rsidR="00365C31" w:rsidRPr="00CC2775">
        <w:rPr>
          <w:rFonts w:ascii="Georgia" w:hAnsi="Georgia"/>
          <w:color w:val="000000" w:themeColor="text1"/>
        </w:rPr>
        <w:t xml:space="preserve">. In so doing, the district court fleshed out and rejected Lanard's attempt to distinguish its patent from the prior art by importing the “the chalk holder function of its design” into the construction of the claim. </w:t>
      </w:r>
      <w:hyperlink r:id="rId71"/>
      <w:hyperlink r:id="rId72">
        <w:r w:rsidR="00365C31" w:rsidRPr="00CC2775">
          <w:rPr>
            <w:rFonts w:ascii="Georgia" w:hAnsi="Georgia"/>
            <w:i/>
            <w:color w:val="000000" w:themeColor="text1"/>
          </w:rPr>
          <w:t>Id.</w:t>
        </w:r>
        <w:r w:rsidR="00365C31" w:rsidRPr="00CC2775">
          <w:rPr>
            <w:rFonts w:ascii="Georgia" w:hAnsi="Georgia"/>
            <w:color w:val="000000" w:themeColor="text1"/>
          </w:rPr>
          <w:t xml:space="preserve"> at *13</w:t>
        </w:r>
      </w:hyperlink>
      <w:r w:rsidR="00365C31" w:rsidRPr="00CC2775">
        <w:rPr>
          <w:rFonts w:ascii="Georgia" w:hAnsi="Georgia"/>
          <w:color w:val="000000" w:themeColor="text1"/>
        </w:rPr>
        <w:t>. Again, we see no error in the district court's approach to claim construction.</w:t>
      </w:r>
    </w:p>
    <w:p w14:paraId="6003DEEC" w14:textId="77777777" w:rsidR="00E81177" w:rsidRPr="00CC2775" w:rsidRDefault="00365C31" w:rsidP="00A57D90">
      <w:pPr>
        <w:spacing w:after="0" w:line="240" w:lineRule="auto"/>
        <w:jc w:val="both"/>
        <w:rPr>
          <w:rFonts w:ascii="Georgia" w:hAnsi="Georgia"/>
          <w:color w:val="000000" w:themeColor="text1"/>
        </w:rPr>
      </w:pPr>
      <w:r w:rsidRPr="00CC2775">
        <w:rPr>
          <w:rFonts w:ascii="Georgia" w:hAnsi="Georgia"/>
          <w:color w:val="000000" w:themeColor="text1"/>
        </w:rPr>
        <w:t> </w:t>
      </w:r>
    </w:p>
    <w:p w14:paraId="0F8BE931" w14:textId="6ECA7664" w:rsidR="00E81177" w:rsidRPr="00CC2775" w:rsidRDefault="00B874CA" w:rsidP="00A57D90">
      <w:pPr>
        <w:spacing w:after="0" w:line="240" w:lineRule="auto"/>
        <w:jc w:val="both"/>
        <w:rPr>
          <w:rFonts w:ascii="Georgia" w:hAnsi="Georgia"/>
          <w:color w:val="000000" w:themeColor="text1"/>
        </w:rPr>
      </w:pPr>
      <w:r w:rsidRPr="00CC2775">
        <w:rPr>
          <w:rFonts w:ascii="Georgia" w:hAnsi="Georgia"/>
          <w:color w:val="000000" w:themeColor="text1"/>
        </w:rPr>
        <w:tab/>
      </w:r>
      <w:r w:rsidR="00365C31" w:rsidRPr="00CC2775">
        <w:rPr>
          <w:rFonts w:ascii="Georgia" w:hAnsi="Georgia"/>
          <w:color w:val="000000" w:themeColor="text1"/>
        </w:rPr>
        <w:t xml:space="preserve">Finally, having construed the claim consistent with the drawings and pointed out the ornamental and functional features of the design as well as the various features as they relate to the prior art, the district court proceeded to the question of infringement. The court applied the well-established “ordinary observer” test to compare the overall design and appearance of the claimed design with that of the accused Ja-Ru product. </w:t>
      </w:r>
      <w:hyperlink r:id="rId73"/>
      <w:hyperlink r:id="rId74">
        <w:r w:rsidR="00365C31" w:rsidRPr="00CC2775">
          <w:rPr>
            <w:rFonts w:ascii="Georgia" w:hAnsi="Georgia"/>
            <w:i/>
            <w:color w:val="000000" w:themeColor="text1"/>
          </w:rPr>
          <w:t>Id.</w:t>
        </w:r>
        <w:r w:rsidR="00365C31" w:rsidRPr="00CC2775">
          <w:rPr>
            <w:rFonts w:ascii="Georgia" w:hAnsi="Georgia"/>
            <w:color w:val="000000" w:themeColor="text1"/>
          </w:rPr>
          <w:t xml:space="preserve"> at *15–18</w:t>
        </w:r>
      </w:hyperlink>
      <w:r w:rsidR="00365C31" w:rsidRPr="00CC2775">
        <w:rPr>
          <w:rFonts w:ascii="Georgia" w:hAnsi="Georgia"/>
          <w:color w:val="000000" w:themeColor="text1"/>
        </w:rPr>
        <w:t xml:space="preserve">. The court began by placing the patented design side-by-side with the Ja-Ru product and noting that they “share a broad design concept—they are both chalk holders designed to look like a no. 2 pencil.” </w:t>
      </w:r>
      <w:hyperlink r:id="rId75"/>
      <w:hyperlink r:id="rId76">
        <w:r w:rsidR="00365C31" w:rsidRPr="00CC2775">
          <w:rPr>
            <w:rFonts w:ascii="Georgia" w:hAnsi="Georgia"/>
            <w:i/>
            <w:color w:val="000000" w:themeColor="text1"/>
          </w:rPr>
          <w:t>Id.</w:t>
        </w:r>
      </w:hyperlink>
      <w:r w:rsidR="00365C31" w:rsidRPr="00CC2775">
        <w:rPr>
          <w:rFonts w:ascii="Georgia" w:hAnsi="Georgia"/>
          <w:color w:val="000000" w:themeColor="text1"/>
        </w:rPr>
        <w:t xml:space="preserve"> But, importantly, the court noted that “[t]he problem for Lanard, however, is that the design similarities stem from aspects of the design that are either functional or well-established in the prior art.” </w:t>
      </w:r>
      <w:hyperlink r:id="rId77"/>
      <w:hyperlink r:id="rId78">
        <w:r w:rsidR="00365C31" w:rsidRPr="00CC2775">
          <w:rPr>
            <w:rFonts w:ascii="Georgia" w:hAnsi="Georgia"/>
            <w:i/>
            <w:color w:val="000000" w:themeColor="text1"/>
          </w:rPr>
          <w:t>Id</w:t>
        </w:r>
        <w:r w:rsidR="00365C31" w:rsidRPr="00CC2775">
          <w:rPr>
            <w:rFonts w:ascii="Georgia" w:hAnsi="Georgia"/>
            <w:color w:val="000000" w:themeColor="text1"/>
          </w:rPr>
          <w:t>. at *18</w:t>
        </w:r>
      </w:hyperlink>
      <w:r w:rsidR="00365C31" w:rsidRPr="00CC2775">
        <w:rPr>
          <w:rFonts w:ascii="Georgia" w:hAnsi="Georgia"/>
          <w:color w:val="000000" w:themeColor="text1"/>
        </w:rPr>
        <w:t xml:space="preserve">. Thus, the court found that “the attention of the ordinary observer ‘will be drawn to those aspects of the claimed design that differ from the prior art,’ ” </w:t>
      </w:r>
      <w:hyperlink r:id="rId79"/>
      <w:hyperlink r:id="rId80">
        <w:r w:rsidR="00365C31" w:rsidRPr="00CC2775">
          <w:rPr>
            <w:rFonts w:ascii="Georgia" w:hAnsi="Georgia"/>
            <w:i/>
            <w:color w:val="000000" w:themeColor="text1"/>
          </w:rPr>
          <w:t>id.</w:t>
        </w:r>
      </w:hyperlink>
      <w:r w:rsidR="00365C31" w:rsidRPr="00CC2775">
        <w:rPr>
          <w:rFonts w:ascii="Georgia" w:hAnsi="Georgia"/>
          <w:color w:val="000000" w:themeColor="text1"/>
        </w:rPr>
        <w:t xml:space="preserve"> (quoting </w:t>
      </w:r>
      <w:hyperlink r:id="rId81"/>
      <w:hyperlink r:id="rId82"/>
      <w:hyperlink r:id="rId83" w:anchor="co_pp_sp_506_676">
        <w:r w:rsidR="00365C31" w:rsidRPr="00CC2775">
          <w:rPr>
            <w:rFonts w:ascii="Georgia" w:hAnsi="Georgia"/>
            <w:i/>
            <w:color w:val="000000" w:themeColor="text1"/>
          </w:rPr>
          <w:t>Egyptian Goddess,</w:t>
        </w:r>
        <w:r w:rsidR="00365C31" w:rsidRPr="00CC2775">
          <w:rPr>
            <w:rFonts w:ascii="Georgia" w:hAnsi="Georgia"/>
            <w:color w:val="000000" w:themeColor="text1"/>
          </w:rPr>
          <w:t xml:space="preserve"> 543 F.3d at 676</w:t>
        </w:r>
      </w:hyperlink>
      <w:r w:rsidR="00365C31" w:rsidRPr="00CC2775">
        <w:rPr>
          <w:rFonts w:ascii="Georgia" w:hAnsi="Georgia"/>
          <w:color w:val="000000" w:themeColor="text1"/>
        </w:rPr>
        <w:t xml:space="preserve">), which would cause “the distinctions between the patented and accused designs [to be] readily apparent,” </w:t>
      </w:r>
      <w:hyperlink r:id="rId84"/>
      <w:hyperlink r:id="rId85">
        <w:r w:rsidR="00365C31" w:rsidRPr="00CC2775">
          <w:rPr>
            <w:rFonts w:ascii="Georgia" w:hAnsi="Georgia"/>
            <w:i/>
            <w:color w:val="000000" w:themeColor="text1"/>
          </w:rPr>
          <w:t>id</w:t>
        </w:r>
        <w:r w:rsidR="00365C31" w:rsidRPr="00CC2775">
          <w:rPr>
            <w:rFonts w:ascii="Georgia" w:hAnsi="Georgia"/>
            <w:color w:val="000000" w:themeColor="text1"/>
          </w:rPr>
          <w:t>. at *16</w:t>
        </w:r>
      </w:hyperlink>
      <w:r w:rsidR="00365C31" w:rsidRPr="00CC2775">
        <w:rPr>
          <w:rFonts w:ascii="Georgia" w:hAnsi="Georgia"/>
          <w:color w:val="000000" w:themeColor="text1"/>
        </w:rPr>
        <w:t xml:space="preserve">. The court concluded, based on the evidence presented, that no reasonable fact finder could find that an ordinary observer, taking into account the prior art, </w:t>
      </w:r>
      <w:r w:rsidR="00365C31" w:rsidRPr="00CC2775">
        <w:rPr>
          <w:rFonts w:ascii="Georgia" w:hAnsi="Georgia"/>
          <w:color w:val="000000" w:themeColor="text1"/>
        </w:rPr>
        <w:lastRenderedPageBreak/>
        <w:t xml:space="preserve">would believe the accused design to be the same as the patented design. </w:t>
      </w:r>
      <w:hyperlink r:id="rId86"/>
      <w:hyperlink r:id="rId87">
        <w:r w:rsidR="00365C31" w:rsidRPr="00CC2775">
          <w:rPr>
            <w:rFonts w:ascii="Georgia" w:hAnsi="Georgia"/>
            <w:i/>
            <w:color w:val="000000" w:themeColor="text1"/>
          </w:rPr>
          <w:t>Id.</w:t>
        </w:r>
        <w:r w:rsidR="00365C31" w:rsidRPr="00CC2775">
          <w:rPr>
            <w:rFonts w:ascii="Georgia" w:hAnsi="Georgia"/>
            <w:color w:val="000000" w:themeColor="text1"/>
          </w:rPr>
          <w:t xml:space="preserve"> at *17</w:t>
        </w:r>
      </w:hyperlink>
      <w:r w:rsidR="00365C31" w:rsidRPr="00CC2775">
        <w:rPr>
          <w:rFonts w:ascii="Georgia" w:hAnsi="Georgia"/>
          <w:color w:val="000000" w:themeColor="text1"/>
        </w:rPr>
        <w:t xml:space="preserve"> (citing </w:t>
      </w:r>
      <w:hyperlink r:id="rId88"/>
      <w:hyperlink r:id="rId89"/>
      <w:hyperlink r:id="rId90" w:anchor="co_pp_sp_506_682">
        <w:r w:rsidR="00365C31" w:rsidRPr="00CC2775">
          <w:rPr>
            <w:rFonts w:ascii="Georgia" w:hAnsi="Georgia"/>
            <w:i/>
            <w:color w:val="000000" w:themeColor="text1"/>
          </w:rPr>
          <w:t>Egyptian Goddess</w:t>
        </w:r>
        <w:r w:rsidR="00365C31" w:rsidRPr="00CC2775">
          <w:rPr>
            <w:rFonts w:ascii="Georgia" w:hAnsi="Georgia"/>
            <w:color w:val="000000" w:themeColor="text1"/>
          </w:rPr>
          <w:t>, 543 F.3d at 682</w:t>
        </w:r>
      </w:hyperlink>
      <w:r w:rsidR="00365C31" w:rsidRPr="00CC2775">
        <w:rPr>
          <w:rFonts w:ascii="Georgia" w:hAnsi="Georgia"/>
          <w:color w:val="000000" w:themeColor="text1"/>
        </w:rPr>
        <w:t>).</w:t>
      </w:r>
    </w:p>
    <w:p w14:paraId="325B2C97" w14:textId="77777777" w:rsidR="00B874CA" w:rsidRPr="00CC2775" w:rsidRDefault="00B874CA" w:rsidP="00A57D90">
      <w:pPr>
        <w:spacing w:after="0" w:line="240" w:lineRule="auto"/>
        <w:jc w:val="both"/>
        <w:rPr>
          <w:rFonts w:ascii="Georgia" w:hAnsi="Georgia"/>
          <w:color w:val="000000" w:themeColor="text1"/>
        </w:rPr>
      </w:pPr>
    </w:p>
    <w:p w14:paraId="05D9A7EC" w14:textId="5258C3C5" w:rsidR="00E81177" w:rsidRPr="00CC2775" w:rsidRDefault="00B874CA" w:rsidP="00A57D90">
      <w:pPr>
        <w:spacing w:after="0" w:line="240" w:lineRule="auto"/>
        <w:jc w:val="both"/>
        <w:rPr>
          <w:rFonts w:ascii="Georgia" w:hAnsi="Georgia"/>
          <w:color w:val="000000" w:themeColor="text1"/>
        </w:rPr>
      </w:pPr>
      <w:r w:rsidRPr="00CC2775">
        <w:rPr>
          <w:rFonts w:ascii="Georgia" w:hAnsi="Georgia"/>
          <w:color w:val="000000" w:themeColor="text1"/>
        </w:rPr>
        <w:t>…</w:t>
      </w:r>
    </w:p>
    <w:p w14:paraId="0A0BBCE3" w14:textId="77777777" w:rsidR="00E81177" w:rsidRPr="00CC2775" w:rsidRDefault="00365C31" w:rsidP="00A57D90">
      <w:pPr>
        <w:spacing w:after="0" w:line="240" w:lineRule="auto"/>
        <w:jc w:val="both"/>
        <w:rPr>
          <w:rFonts w:ascii="Georgia" w:hAnsi="Georgia"/>
          <w:color w:val="000000" w:themeColor="text1"/>
        </w:rPr>
      </w:pPr>
      <w:r w:rsidRPr="00CC2775">
        <w:rPr>
          <w:rFonts w:ascii="Georgia" w:hAnsi="Georgia"/>
          <w:color w:val="000000" w:themeColor="text1"/>
        </w:rPr>
        <w:t> </w:t>
      </w:r>
    </w:p>
    <w:p w14:paraId="7F5A141F" w14:textId="71E6FA21" w:rsidR="00E81177" w:rsidRPr="00CC2775" w:rsidRDefault="00B874CA" w:rsidP="00A57D90">
      <w:pPr>
        <w:spacing w:after="0" w:line="240" w:lineRule="auto"/>
        <w:jc w:val="both"/>
        <w:rPr>
          <w:rFonts w:ascii="Georgia" w:hAnsi="Georgia"/>
          <w:color w:val="000000" w:themeColor="text1"/>
        </w:rPr>
      </w:pPr>
      <w:r w:rsidRPr="00CC2775">
        <w:rPr>
          <w:rFonts w:ascii="Georgia" w:hAnsi="Georgia"/>
          <w:color w:val="000000" w:themeColor="text1"/>
        </w:rPr>
        <w:tab/>
      </w:r>
      <w:r w:rsidR="00365C31" w:rsidRPr="00CC2775">
        <w:rPr>
          <w:rFonts w:ascii="Georgia" w:hAnsi="Georgia"/>
          <w:color w:val="000000" w:themeColor="text1"/>
        </w:rPr>
        <w:t xml:space="preserve">We ultimately conclude that Lanard's position is untenable because it seeks to exclude any chalk holder in the shape of a pencil and thus extend the scope of the D167 patent far beyond the statutorily protected “new, original and ornamental design.” </w:t>
      </w:r>
      <w:hyperlink r:id="rId91">
        <w:r w:rsidR="00365C31" w:rsidRPr="00CC2775">
          <w:rPr>
            <w:rFonts w:ascii="Georgia" w:hAnsi="Georgia"/>
            <w:color w:val="000000" w:themeColor="text1"/>
          </w:rPr>
          <w:t>35 U.S.C. § 171</w:t>
        </w:r>
      </w:hyperlink>
      <w:r w:rsidR="00365C31" w:rsidRPr="00CC2775">
        <w:rPr>
          <w:rFonts w:ascii="Georgia" w:hAnsi="Georgia"/>
          <w:color w:val="000000" w:themeColor="text1"/>
        </w:rPr>
        <w:t xml:space="preserve">. Lanard's appellate challenge emphasizes the district court's extensive discussions of design elements, ornamental aspects, and points of novelty, but fails to acknowledge the court's proper placement of those discussions in the context of its overall infringement analysis. The district court's detailed analysis was supportive of its conclusion that an ordinary observer, taking into account the prior art, would not believe that the accused Ja-Ru product was the same as the patented design. </w:t>
      </w:r>
      <w:r w:rsidR="00365C31" w:rsidRPr="00CC2775">
        <w:rPr>
          <w:rFonts w:ascii="Georgia" w:hAnsi="Georgia"/>
          <w:i/>
          <w:color w:val="000000" w:themeColor="text1"/>
        </w:rPr>
        <w:t xml:space="preserve">See </w:t>
      </w:r>
      <w:hyperlink r:id="rId92"/>
      <w:hyperlink r:id="rId93">
        <w:r w:rsidR="00365C31" w:rsidRPr="00CC2775">
          <w:rPr>
            <w:rFonts w:ascii="Georgia" w:hAnsi="Georgia"/>
            <w:i/>
            <w:color w:val="000000" w:themeColor="text1"/>
          </w:rPr>
          <w:t>Decision</w:t>
        </w:r>
        <w:r w:rsidR="00365C31" w:rsidRPr="00CC2775">
          <w:rPr>
            <w:rFonts w:ascii="Georgia" w:hAnsi="Georgia"/>
            <w:color w:val="000000" w:themeColor="text1"/>
          </w:rPr>
          <w:t>, 2019 WL 1304290, at *17</w:t>
        </w:r>
      </w:hyperlink>
      <w:r w:rsidR="00365C31" w:rsidRPr="00CC2775">
        <w:rPr>
          <w:rFonts w:ascii="Georgia" w:hAnsi="Georgia"/>
          <w:color w:val="000000" w:themeColor="text1"/>
        </w:rPr>
        <w:t>. Thus, we hold that the district court correctly granted summary judgment of noninfringement.</w:t>
      </w:r>
    </w:p>
    <w:p w14:paraId="3DC2EA4A" w14:textId="77777777" w:rsidR="00E81177" w:rsidRPr="00CC2775" w:rsidRDefault="00365C31" w:rsidP="00A57D90">
      <w:pPr>
        <w:spacing w:after="0" w:line="240" w:lineRule="auto"/>
        <w:jc w:val="both"/>
        <w:rPr>
          <w:rFonts w:ascii="Georgia" w:hAnsi="Georgia"/>
          <w:color w:val="000000" w:themeColor="text1"/>
        </w:rPr>
      </w:pPr>
      <w:r w:rsidRPr="00CC2775">
        <w:rPr>
          <w:rFonts w:ascii="Georgia" w:hAnsi="Georgia"/>
          <w:color w:val="000000" w:themeColor="text1"/>
        </w:rPr>
        <w:t> </w:t>
      </w:r>
    </w:p>
    <w:p w14:paraId="79A2EAA0" w14:textId="4516BA73" w:rsidR="00E81177" w:rsidRPr="00CC2775" w:rsidRDefault="00365C31" w:rsidP="00A57D90">
      <w:pPr>
        <w:spacing w:after="0" w:line="240" w:lineRule="auto"/>
        <w:jc w:val="center"/>
        <w:rPr>
          <w:rFonts w:ascii="Georgia" w:hAnsi="Georgia"/>
          <w:color w:val="000000" w:themeColor="text1"/>
        </w:rPr>
      </w:pPr>
      <w:bookmarkStart w:id="14" w:name="co_anchor_I13ce9811f30311eb9bcefa33461c"/>
      <w:r w:rsidRPr="00CC2775">
        <w:rPr>
          <w:rFonts w:ascii="Georgia" w:hAnsi="Georgia"/>
          <w:color w:val="000000" w:themeColor="text1"/>
        </w:rPr>
        <w:t>II</w:t>
      </w:r>
    </w:p>
    <w:p w14:paraId="13FBAE5D" w14:textId="77777777" w:rsidR="00B874CA" w:rsidRPr="00CC2775" w:rsidRDefault="00B874CA" w:rsidP="00A57D90">
      <w:pPr>
        <w:spacing w:after="0" w:line="240" w:lineRule="auto"/>
        <w:jc w:val="center"/>
        <w:rPr>
          <w:rFonts w:ascii="Georgia" w:hAnsi="Georgia"/>
          <w:color w:val="000000" w:themeColor="text1"/>
        </w:rPr>
      </w:pPr>
    </w:p>
    <w:p w14:paraId="7A1002D8" w14:textId="70F190A8" w:rsidR="00E81177" w:rsidRPr="00CC2775" w:rsidRDefault="00B874CA" w:rsidP="00A57D90">
      <w:pPr>
        <w:spacing w:after="0" w:line="240" w:lineRule="auto"/>
        <w:jc w:val="both"/>
        <w:rPr>
          <w:rFonts w:ascii="Georgia" w:hAnsi="Georgia"/>
          <w:color w:val="000000" w:themeColor="text1"/>
        </w:rPr>
      </w:pPr>
      <w:bookmarkStart w:id="15" w:name="co_anchor_B132050966922_1"/>
      <w:bookmarkStart w:id="16" w:name="co_anchor_B142050966922_1"/>
      <w:bookmarkEnd w:id="14"/>
      <w:bookmarkEnd w:id="15"/>
      <w:bookmarkEnd w:id="16"/>
      <w:r w:rsidRPr="00CC2775">
        <w:rPr>
          <w:rFonts w:ascii="Georgia" w:hAnsi="Georgia"/>
          <w:color w:val="000000" w:themeColor="text1"/>
        </w:rPr>
        <w:tab/>
      </w:r>
      <w:r w:rsidR="00365C31" w:rsidRPr="00CC2775">
        <w:rPr>
          <w:rFonts w:ascii="Georgia" w:hAnsi="Georgia"/>
          <w:color w:val="000000" w:themeColor="text1"/>
        </w:rPr>
        <w:t xml:space="preserve">Next, we turn to Lanard's claim for copyright infringement. To establish copyright infringement, a plaintiff must prove (1) ownership of a valid copyright and (2) copying of constituent elements of the work that are original. </w:t>
      </w:r>
      <w:r w:rsidR="00365C31" w:rsidRPr="00CC2775">
        <w:rPr>
          <w:rFonts w:ascii="Georgia" w:hAnsi="Georgia"/>
          <w:i/>
          <w:color w:val="000000" w:themeColor="text1"/>
        </w:rPr>
        <w:t xml:space="preserve">See </w:t>
      </w:r>
      <w:hyperlink r:id="rId94" w:anchor="co_pp_sp_506_1315">
        <w:r w:rsidR="00365C31" w:rsidRPr="00CC2775">
          <w:rPr>
            <w:rFonts w:ascii="Georgia" w:hAnsi="Georgia"/>
            <w:i/>
            <w:color w:val="000000" w:themeColor="text1"/>
          </w:rPr>
          <w:t>Baby Buddies, Inc. v. Toys “R” Us, Inc.</w:t>
        </w:r>
        <w:r w:rsidR="00365C31" w:rsidRPr="00CC2775">
          <w:rPr>
            <w:rFonts w:ascii="Georgia" w:hAnsi="Georgia"/>
            <w:color w:val="000000" w:themeColor="text1"/>
          </w:rPr>
          <w:t>, 611 F.3d 1308, 1315 (11th Cir. 2010)</w:t>
        </w:r>
      </w:hyperlink>
      <w:r w:rsidR="00365C31" w:rsidRPr="00CC2775">
        <w:rPr>
          <w:rFonts w:ascii="Georgia" w:hAnsi="Georgia"/>
          <w:color w:val="000000" w:themeColor="text1"/>
        </w:rPr>
        <w:t xml:space="preserve"> (quoting </w:t>
      </w:r>
      <w:hyperlink r:id="rId95"/>
      <w:hyperlink r:id="rId96" w:anchor="co_pp_sp_780_361">
        <w:r w:rsidR="00365C31" w:rsidRPr="00CC2775">
          <w:rPr>
            <w:rFonts w:ascii="Georgia" w:hAnsi="Georgia"/>
            <w:i/>
            <w:color w:val="000000" w:themeColor="text1"/>
          </w:rPr>
          <w:t>Feist Publ'ns, Inc. v. Rural Tel. Serv. Co.</w:t>
        </w:r>
        <w:r w:rsidR="00365C31" w:rsidRPr="00CC2775">
          <w:rPr>
            <w:rFonts w:ascii="Georgia" w:hAnsi="Georgia"/>
            <w:color w:val="000000" w:themeColor="text1"/>
          </w:rPr>
          <w:t>, 499 U.S. 340, 361</w:t>
        </w:r>
        <w:r w:rsidRPr="00CC2775">
          <w:rPr>
            <w:rFonts w:ascii="Georgia" w:hAnsi="Georgia"/>
            <w:color w:val="000000" w:themeColor="text1"/>
          </w:rPr>
          <w:t xml:space="preserve"> </w:t>
        </w:r>
        <w:r w:rsidR="00365C31" w:rsidRPr="00CC2775">
          <w:rPr>
            <w:rFonts w:ascii="Georgia" w:hAnsi="Georgia"/>
            <w:color w:val="000000" w:themeColor="text1"/>
          </w:rPr>
          <w:t>(1991)</w:t>
        </w:r>
      </w:hyperlink>
      <w:r w:rsidR="00365C31" w:rsidRPr="00CC2775">
        <w:rPr>
          <w:rFonts w:ascii="Georgia" w:hAnsi="Georgia"/>
          <w:color w:val="000000" w:themeColor="text1"/>
        </w:rPr>
        <w:t>). The district court found that, as a matter of law, Lanard cannot show that it owns a valid copyright, and alternatively, that Lanard cannot show that Appellees infringe any protectable aspect of that work. For the following reasons, we agree with the district court that Lanard does not own a valid copyright, and, therefore, we need not reach the issue of infringement.</w:t>
      </w:r>
    </w:p>
    <w:p w14:paraId="534A0916" w14:textId="77777777" w:rsidR="00E81177" w:rsidRPr="00CC2775" w:rsidRDefault="00365C31" w:rsidP="00A57D90">
      <w:pPr>
        <w:spacing w:after="0" w:line="240" w:lineRule="auto"/>
        <w:jc w:val="both"/>
        <w:rPr>
          <w:rFonts w:ascii="Georgia" w:hAnsi="Georgia"/>
          <w:color w:val="000000" w:themeColor="text1"/>
        </w:rPr>
      </w:pPr>
      <w:r w:rsidRPr="00CC2775">
        <w:rPr>
          <w:rFonts w:ascii="Georgia" w:hAnsi="Georgia"/>
          <w:color w:val="000000" w:themeColor="text1"/>
        </w:rPr>
        <w:t> </w:t>
      </w:r>
    </w:p>
    <w:p w14:paraId="5A4B6B21" w14:textId="7E476EC5" w:rsidR="00E81177" w:rsidRPr="00CC2775" w:rsidRDefault="00B874CA" w:rsidP="00A57D90">
      <w:pPr>
        <w:spacing w:after="0" w:line="240" w:lineRule="auto"/>
        <w:jc w:val="both"/>
        <w:rPr>
          <w:rFonts w:ascii="Georgia" w:hAnsi="Georgia"/>
          <w:color w:val="000000" w:themeColor="text1"/>
        </w:rPr>
      </w:pPr>
      <w:r w:rsidRPr="00CC2775">
        <w:rPr>
          <w:rFonts w:ascii="Georgia" w:hAnsi="Georgia"/>
          <w:color w:val="000000" w:themeColor="text1"/>
        </w:rPr>
        <w:tab/>
      </w:r>
      <w:r w:rsidR="00365C31" w:rsidRPr="00CC2775">
        <w:rPr>
          <w:rFonts w:ascii="Georgia" w:hAnsi="Georgia"/>
          <w:color w:val="000000" w:themeColor="text1"/>
        </w:rPr>
        <w:t xml:space="preserve">The Copyright Act of 1976 extends copyright protection to “original works of authorship fixed in any tangible medium,” which includes “sculptural works.” </w:t>
      </w:r>
      <w:hyperlink r:id="rId97" w:anchor="co_pp_488b0000d05e2">
        <w:r w:rsidR="00365C31" w:rsidRPr="00CC2775">
          <w:rPr>
            <w:rFonts w:ascii="Georgia" w:hAnsi="Georgia"/>
            <w:color w:val="000000" w:themeColor="text1"/>
          </w:rPr>
          <w:t>17 U.S.C. § 102(a)(5)</w:t>
        </w:r>
      </w:hyperlink>
      <w:r w:rsidR="00365C31" w:rsidRPr="00CC2775">
        <w:rPr>
          <w:rFonts w:ascii="Georgia" w:hAnsi="Georgia"/>
          <w:color w:val="000000" w:themeColor="text1"/>
        </w:rPr>
        <w:t>. The Copyright Act defines a “useful article” as “an article having an intrinsic utilitarian function that is not merely to portray the appearance of the article or convey information,” and the statute states:</w:t>
      </w:r>
    </w:p>
    <w:p w14:paraId="1A59BE89" w14:textId="77777777" w:rsidR="00E81177" w:rsidRPr="00CC2775" w:rsidRDefault="00365C31" w:rsidP="00A57D90">
      <w:pPr>
        <w:spacing w:after="0" w:line="240" w:lineRule="auto"/>
        <w:ind w:left="480" w:right="480"/>
        <w:jc w:val="both"/>
        <w:rPr>
          <w:rFonts w:ascii="Georgia" w:hAnsi="Georgia"/>
          <w:color w:val="000000" w:themeColor="text1"/>
        </w:rPr>
      </w:pPr>
      <w:r w:rsidRPr="00CC2775">
        <w:rPr>
          <w:rFonts w:ascii="Georgia" w:hAnsi="Georgia"/>
          <w:color w:val="000000" w:themeColor="text1"/>
        </w:rPr>
        <w:t>[T]he design of a useful article, as defined in this section, shall be considered a pictorial, graphic, or sculptural work only if, and only to the extent that, such design incorporates pictorial, graphic, or sculptural features that can be identified separately from, and are capable of existing independently of, the utilitarian aspects of the article.</w:t>
      </w:r>
    </w:p>
    <w:p w14:paraId="7FEF56AC" w14:textId="77777777" w:rsidR="00E81177" w:rsidRPr="00CC2775" w:rsidRDefault="00365C31" w:rsidP="00A57D90">
      <w:pPr>
        <w:spacing w:after="0" w:line="240" w:lineRule="auto"/>
        <w:jc w:val="both"/>
        <w:rPr>
          <w:rFonts w:ascii="Georgia" w:hAnsi="Georgia"/>
          <w:color w:val="000000" w:themeColor="text1"/>
        </w:rPr>
      </w:pPr>
      <w:r w:rsidRPr="00CC2775">
        <w:rPr>
          <w:rFonts w:ascii="Georgia" w:hAnsi="Georgia"/>
          <w:i/>
          <w:color w:val="000000" w:themeColor="text1"/>
        </w:rPr>
        <w:t>Id</w:t>
      </w:r>
      <w:r w:rsidRPr="00CC2775">
        <w:rPr>
          <w:rFonts w:ascii="Georgia" w:hAnsi="Georgia"/>
          <w:color w:val="000000" w:themeColor="text1"/>
        </w:rPr>
        <w:t xml:space="preserve">. § 101. Importantly, however, the Copyright Act makes clear that “[i]n no case does copyright protection for an original work of authorship extend to any idea.” </w:t>
      </w:r>
      <w:hyperlink r:id="rId98" w:anchor="co_pp_a83b000018c76">
        <w:r w:rsidRPr="00CC2775">
          <w:rPr>
            <w:rFonts w:ascii="Georgia" w:hAnsi="Georgia"/>
            <w:i/>
            <w:color w:val="000000" w:themeColor="text1"/>
          </w:rPr>
          <w:t>Id.</w:t>
        </w:r>
        <w:r w:rsidRPr="00CC2775">
          <w:rPr>
            <w:rFonts w:ascii="Georgia" w:hAnsi="Georgia"/>
            <w:color w:val="000000" w:themeColor="text1"/>
          </w:rPr>
          <w:t xml:space="preserve"> § 102(b)</w:t>
        </w:r>
      </w:hyperlink>
      <w:r w:rsidRPr="00CC2775">
        <w:rPr>
          <w:rFonts w:ascii="Georgia" w:hAnsi="Georgia"/>
          <w:color w:val="000000" w:themeColor="text1"/>
        </w:rPr>
        <w:t>.</w:t>
      </w:r>
    </w:p>
    <w:p w14:paraId="1BDCFA93" w14:textId="77777777" w:rsidR="00E81177" w:rsidRPr="00CC2775" w:rsidRDefault="00365C31" w:rsidP="00A57D90">
      <w:pPr>
        <w:spacing w:after="0" w:line="240" w:lineRule="auto"/>
        <w:jc w:val="both"/>
        <w:rPr>
          <w:rFonts w:ascii="Georgia" w:hAnsi="Georgia"/>
          <w:color w:val="000000" w:themeColor="text1"/>
        </w:rPr>
      </w:pPr>
      <w:r w:rsidRPr="00CC2775">
        <w:rPr>
          <w:rFonts w:ascii="Georgia" w:hAnsi="Georgia"/>
          <w:color w:val="000000" w:themeColor="text1"/>
        </w:rPr>
        <w:t> </w:t>
      </w:r>
    </w:p>
    <w:p w14:paraId="07859712" w14:textId="23938FF4" w:rsidR="00E81177" w:rsidRPr="00CC2775" w:rsidRDefault="00B874CA" w:rsidP="00A57D90">
      <w:pPr>
        <w:spacing w:after="0" w:line="240" w:lineRule="auto"/>
        <w:jc w:val="both"/>
        <w:rPr>
          <w:rFonts w:ascii="Georgia" w:hAnsi="Georgia"/>
          <w:color w:val="000000" w:themeColor="text1"/>
        </w:rPr>
      </w:pPr>
      <w:bookmarkStart w:id="17" w:name="co_anchor_B152050966922_1"/>
      <w:bookmarkEnd w:id="17"/>
      <w:r w:rsidRPr="00CC2775">
        <w:rPr>
          <w:rFonts w:ascii="Georgia" w:hAnsi="Georgia"/>
          <w:color w:val="000000" w:themeColor="text1"/>
        </w:rPr>
        <w:lastRenderedPageBreak/>
        <w:tab/>
      </w:r>
      <w:r w:rsidR="00365C31" w:rsidRPr="00CC2775">
        <w:rPr>
          <w:rFonts w:ascii="Georgia" w:hAnsi="Georgia"/>
          <w:color w:val="000000" w:themeColor="text1"/>
        </w:rPr>
        <w:t xml:space="preserve">As the district court found, Lanard's ’458 copyright for a “Pencil/Chalk Holder” has an intrinsic utilitarian function—storing and holding chalk and facilitating writing or drawing—which makes it a useful article under the Copyright Act. </w:t>
      </w:r>
      <w:r w:rsidR="00365C31" w:rsidRPr="00CC2775">
        <w:rPr>
          <w:rFonts w:ascii="Georgia" w:hAnsi="Georgia"/>
          <w:i/>
          <w:color w:val="000000" w:themeColor="text1"/>
        </w:rPr>
        <w:t xml:space="preserve">See </w:t>
      </w:r>
      <w:hyperlink r:id="rId99"/>
      <w:hyperlink r:id="rId100">
        <w:r w:rsidR="00365C31" w:rsidRPr="00CC2775">
          <w:rPr>
            <w:rFonts w:ascii="Georgia" w:hAnsi="Georgia"/>
            <w:i/>
            <w:color w:val="000000" w:themeColor="text1"/>
          </w:rPr>
          <w:t>Decision</w:t>
        </w:r>
        <w:r w:rsidR="00365C31" w:rsidRPr="00CC2775">
          <w:rPr>
            <w:rFonts w:ascii="Georgia" w:hAnsi="Georgia"/>
            <w:color w:val="000000" w:themeColor="text1"/>
          </w:rPr>
          <w:t>, 2019 WL 1304290, at *21–23</w:t>
        </w:r>
      </w:hyperlink>
      <w:r w:rsidR="00365C31" w:rsidRPr="00CC2775">
        <w:rPr>
          <w:rFonts w:ascii="Georgia" w:hAnsi="Georgia"/>
          <w:color w:val="000000" w:themeColor="text1"/>
        </w:rPr>
        <w:t xml:space="preserve">; </w:t>
      </w:r>
      <w:hyperlink r:id="rId101"/>
      <w:hyperlink r:id="rId102">
        <w:r w:rsidR="00365C31" w:rsidRPr="00CC2775">
          <w:rPr>
            <w:rFonts w:ascii="Georgia" w:hAnsi="Georgia"/>
            <w:color w:val="000000" w:themeColor="text1"/>
          </w:rPr>
          <w:t>17 U.S.C. § 101</w:t>
        </w:r>
      </w:hyperlink>
      <w:r w:rsidR="00365C31" w:rsidRPr="00CC2775">
        <w:rPr>
          <w:rFonts w:ascii="Georgia" w:hAnsi="Georgia"/>
          <w:color w:val="000000" w:themeColor="text1"/>
        </w:rPr>
        <w:t xml:space="preserve">. Thus, as the district court noted, the pertinent question is whether the copyright incorporates features that are sufficiently “separable” from the utilitarian aspects of the article to be eligible for copyright protection. </w:t>
      </w:r>
      <w:hyperlink r:id="rId103"/>
      <w:hyperlink r:id="rId104">
        <w:r w:rsidR="00365C31" w:rsidRPr="00CC2775">
          <w:rPr>
            <w:rFonts w:ascii="Georgia" w:hAnsi="Georgia"/>
            <w:i/>
            <w:color w:val="000000" w:themeColor="text1"/>
          </w:rPr>
          <w:t>Decision</w:t>
        </w:r>
        <w:r w:rsidR="00365C31" w:rsidRPr="00CC2775">
          <w:rPr>
            <w:rFonts w:ascii="Georgia" w:hAnsi="Georgia"/>
            <w:color w:val="000000" w:themeColor="text1"/>
          </w:rPr>
          <w:t>, 2019 WL 1304290, at *21</w:t>
        </w:r>
      </w:hyperlink>
      <w:r w:rsidR="00365C31" w:rsidRPr="00CC2775">
        <w:rPr>
          <w:rFonts w:ascii="Georgia" w:hAnsi="Georgia"/>
          <w:color w:val="000000" w:themeColor="text1"/>
        </w:rPr>
        <w:t xml:space="preserve"> (citing </w:t>
      </w:r>
      <w:hyperlink r:id="rId105"/>
      <w:r w:rsidR="00365C31" w:rsidRPr="00CC2775">
        <w:rPr>
          <w:rFonts w:ascii="Georgia" w:hAnsi="Georgia"/>
          <w:color w:val="000000" w:themeColor="text1"/>
        </w:rPr>
        <w:t xml:space="preserve"> </w:t>
      </w:r>
      <w:hyperlink r:id="rId106" w:anchor="co_pp_sp_708_1008">
        <w:r w:rsidR="00365C31" w:rsidRPr="00CC2775">
          <w:rPr>
            <w:rFonts w:ascii="Georgia" w:hAnsi="Georgia"/>
            <w:i/>
            <w:color w:val="000000" w:themeColor="text1"/>
          </w:rPr>
          <w:t>Star Athletica, L.L.C. v. Varsity Brands, Inc.</w:t>
        </w:r>
        <w:r w:rsidR="00365C31" w:rsidRPr="00CC2775">
          <w:rPr>
            <w:rFonts w:ascii="Georgia" w:hAnsi="Georgia"/>
            <w:color w:val="000000" w:themeColor="text1"/>
          </w:rPr>
          <w:t>, ––– U.S. ––––, 137 S. Ct. 1002, 1008</w:t>
        </w:r>
        <w:r w:rsidRPr="00CC2775">
          <w:rPr>
            <w:rFonts w:ascii="Georgia" w:hAnsi="Georgia"/>
            <w:color w:val="000000" w:themeColor="text1"/>
          </w:rPr>
          <w:t xml:space="preserve"> </w:t>
        </w:r>
        <w:r w:rsidR="00365C31" w:rsidRPr="00CC2775">
          <w:rPr>
            <w:rFonts w:ascii="Georgia" w:hAnsi="Georgia"/>
            <w:color w:val="000000" w:themeColor="text1"/>
          </w:rPr>
          <w:t>(2017)</w:t>
        </w:r>
      </w:hyperlink>
      <w:r w:rsidR="00365C31" w:rsidRPr="00CC2775">
        <w:rPr>
          <w:rFonts w:ascii="Georgia" w:hAnsi="Georgia"/>
          <w:color w:val="000000" w:themeColor="text1"/>
        </w:rPr>
        <w:t>). In resolving that question, the court found that:</w:t>
      </w:r>
    </w:p>
    <w:p w14:paraId="2B0153D3" w14:textId="77777777" w:rsidR="00E81177" w:rsidRPr="00CC2775" w:rsidRDefault="00365C31" w:rsidP="00A57D90">
      <w:pPr>
        <w:spacing w:after="0" w:line="240" w:lineRule="auto"/>
        <w:ind w:left="480" w:right="480"/>
        <w:jc w:val="both"/>
        <w:rPr>
          <w:rFonts w:ascii="Georgia" w:hAnsi="Georgia"/>
          <w:color w:val="000000" w:themeColor="text1"/>
        </w:rPr>
      </w:pPr>
      <w:r w:rsidRPr="00CC2775">
        <w:rPr>
          <w:rFonts w:ascii="Georgia" w:hAnsi="Georgia"/>
          <w:color w:val="000000" w:themeColor="text1"/>
        </w:rPr>
        <w:t xml:space="preserve">[T]he pencil design does not merely encase or disguise the chalk holder, it </w:t>
      </w:r>
      <w:r w:rsidRPr="00CC2775">
        <w:rPr>
          <w:rFonts w:ascii="Georgia" w:hAnsi="Georgia"/>
          <w:color w:val="000000" w:themeColor="text1"/>
          <w:u w:val="single" w:color="000000"/>
        </w:rPr>
        <w:t>is</w:t>
      </w:r>
      <w:r w:rsidRPr="00CC2775">
        <w:rPr>
          <w:rFonts w:ascii="Georgia" w:hAnsi="Georgia"/>
          <w:color w:val="000000" w:themeColor="text1"/>
        </w:rPr>
        <w:t xml:space="preserve"> the chalk holder. When one imagines the pencil design as a separate work of sculptural art, one is merely picturing a replica of the chalk holder.</w:t>
      </w:r>
    </w:p>
    <w:p w14:paraId="6CF987A9" w14:textId="4FB3D7B8" w:rsidR="00E81177" w:rsidRPr="00CC2775" w:rsidRDefault="00DF5D16" w:rsidP="00A57D90">
      <w:pPr>
        <w:spacing w:after="0" w:line="240" w:lineRule="auto"/>
        <w:jc w:val="both"/>
        <w:rPr>
          <w:rFonts w:ascii="Georgia" w:hAnsi="Georgia"/>
          <w:color w:val="000000" w:themeColor="text1"/>
        </w:rPr>
      </w:pPr>
      <w:hyperlink r:id="rId107"/>
      <w:hyperlink r:id="rId108">
        <w:r w:rsidR="00365C31" w:rsidRPr="00CC2775">
          <w:rPr>
            <w:rFonts w:ascii="Georgia" w:hAnsi="Georgia"/>
            <w:i/>
            <w:color w:val="000000" w:themeColor="text1"/>
          </w:rPr>
          <w:t>Id.</w:t>
        </w:r>
        <w:r w:rsidR="00365C31" w:rsidRPr="00CC2775">
          <w:rPr>
            <w:rFonts w:ascii="Georgia" w:hAnsi="Georgia"/>
            <w:color w:val="000000" w:themeColor="text1"/>
          </w:rPr>
          <w:t xml:space="preserve"> at *22</w:t>
        </w:r>
      </w:hyperlink>
      <w:r w:rsidR="00365C31" w:rsidRPr="00CC2775">
        <w:rPr>
          <w:rFonts w:ascii="Georgia" w:hAnsi="Georgia"/>
          <w:color w:val="000000" w:themeColor="text1"/>
        </w:rPr>
        <w:t xml:space="preserve"> (emphasis in original). Based on that finding, the court concluded that the features of Lanard's copyright “are not capable of ‘existing independently’ as a work of art, and therefore, it is not protectable under copyright law.” </w:t>
      </w:r>
      <w:hyperlink r:id="rId109"/>
      <w:hyperlink r:id="rId110">
        <w:r w:rsidR="00365C31" w:rsidRPr="00CC2775">
          <w:rPr>
            <w:rFonts w:ascii="Georgia" w:hAnsi="Georgia"/>
            <w:i/>
            <w:color w:val="000000" w:themeColor="text1"/>
          </w:rPr>
          <w:t>Id.</w:t>
        </w:r>
      </w:hyperlink>
      <w:r w:rsidR="00365C31" w:rsidRPr="00CC2775">
        <w:rPr>
          <w:rFonts w:ascii="Georgia" w:hAnsi="Georgia"/>
          <w:color w:val="000000" w:themeColor="text1"/>
        </w:rPr>
        <w:t xml:space="preserve"> (quoting </w:t>
      </w:r>
      <w:hyperlink r:id="rId111"/>
      <w:hyperlink r:id="rId112" w:anchor="co_pp_sp_708_1011">
        <w:r w:rsidR="00365C31" w:rsidRPr="00CC2775">
          <w:rPr>
            <w:rFonts w:ascii="Georgia" w:hAnsi="Georgia"/>
            <w:i/>
            <w:color w:val="000000" w:themeColor="text1"/>
          </w:rPr>
          <w:t>Star Athletica</w:t>
        </w:r>
        <w:r w:rsidR="00365C31" w:rsidRPr="00CC2775">
          <w:rPr>
            <w:rFonts w:ascii="Georgia" w:hAnsi="Georgia"/>
            <w:color w:val="000000" w:themeColor="text1"/>
          </w:rPr>
          <w:t>, 137 S. Ct. at 1011</w:t>
        </w:r>
      </w:hyperlink>
      <w:r w:rsidR="00365C31" w:rsidRPr="00CC2775">
        <w:rPr>
          <w:rFonts w:ascii="Georgia" w:hAnsi="Georgia"/>
          <w:color w:val="000000" w:themeColor="text1"/>
        </w:rPr>
        <w:t>).</w:t>
      </w:r>
    </w:p>
    <w:p w14:paraId="3BD65F92" w14:textId="77777777" w:rsidR="00E81177" w:rsidRPr="00CC2775" w:rsidRDefault="00365C31" w:rsidP="00A57D90">
      <w:pPr>
        <w:spacing w:after="0" w:line="240" w:lineRule="auto"/>
        <w:jc w:val="both"/>
        <w:rPr>
          <w:rFonts w:ascii="Georgia" w:hAnsi="Georgia"/>
          <w:color w:val="000000" w:themeColor="text1"/>
        </w:rPr>
      </w:pPr>
      <w:r w:rsidRPr="00CC2775">
        <w:rPr>
          <w:rFonts w:ascii="Georgia" w:hAnsi="Georgia"/>
          <w:color w:val="000000" w:themeColor="text1"/>
        </w:rPr>
        <w:t> </w:t>
      </w:r>
    </w:p>
    <w:p w14:paraId="2A1D4393" w14:textId="52EB684A" w:rsidR="00E81177" w:rsidRPr="00CC2775" w:rsidRDefault="00B874CA" w:rsidP="00A57D90">
      <w:pPr>
        <w:spacing w:after="0" w:line="240" w:lineRule="auto"/>
        <w:jc w:val="both"/>
        <w:rPr>
          <w:rFonts w:ascii="Georgia" w:hAnsi="Georgia"/>
          <w:color w:val="000000" w:themeColor="text1"/>
        </w:rPr>
      </w:pPr>
      <w:r w:rsidRPr="00CC2775">
        <w:rPr>
          <w:rFonts w:ascii="Georgia" w:hAnsi="Georgia"/>
          <w:color w:val="000000" w:themeColor="text1"/>
        </w:rPr>
        <w:tab/>
      </w:r>
      <w:r w:rsidR="00365C31" w:rsidRPr="00CC2775">
        <w:rPr>
          <w:rFonts w:ascii="Georgia" w:hAnsi="Georgia"/>
          <w:color w:val="000000" w:themeColor="text1"/>
        </w:rPr>
        <w:t xml:space="preserve">Lanard argues that its ’458 copyright is a cartoonish </w:t>
      </w:r>
      <w:bookmarkStart w:id="18" w:name="co_KCIllegalLinkRemoved_I0d78e161cc2a11"/>
      <w:r w:rsidR="00365C31" w:rsidRPr="00CC2775">
        <w:rPr>
          <w:rFonts w:ascii="Georgia" w:hAnsi="Georgia"/>
          <w:color w:val="000000" w:themeColor="text1"/>
        </w:rPr>
        <w:t>No. 2</w:t>
      </w:r>
      <w:bookmarkEnd w:id="18"/>
      <w:r w:rsidRPr="00CC2775">
        <w:rPr>
          <w:rFonts w:ascii="Georgia" w:hAnsi="Georgia"/>
          <w:color w:val="000000" w:themeColor="text1"/>
        </w:rPr>
        <w:t xml:space="preserve"> </w:t>
      </w:r>
      <w:r w:rsidR="00365C31" w:rsidRPr="00CC2775">
        <w:rPr>
          <w:rFonts w:ascii="Georgia" w:hAnsi="Georgia"/>
          <w:color w:val="000000" w:themeColor="text1"/>
        </w:rPr>
        <w:t xml:space="preserve">pencil design that can be perceived as a sculptural work separate from its function as a chalk holder and would qualify as a protectable work on its own if imagined in another medium separate from its utility as a chalk holder. </w:t>
      </w:r>
      <w:r w:rsidR="00365C31" w:rsidRPr="00CC2775">
        <w:rPr>
          <w:rFonts w:ascii="Georgia" w:hAnsi="Georgia"/>
          <w:i/>
          <w:color w:val="000000" w:themeColor="text1"/>
        </w:rPr>
        <w:t>See</w:t>
      </w:r>
      <w:r w:rsidR="00365C31" w:rsidRPr="00CC2775">
        <w:rPr>
          <w:rFonts w:ascii="Georgia" w:hAnsi="Georgia"/>
          <w:color w:val="000000" w:themeColor="text1"/>
        </w:rPr>
        <w:t xml:space="preserve"> Appellant Br. 49 (analogizing to the facts at issue in </w:t>
      </w:r>
      <w:hyperlink r:id="rId113"/>
      <w:hyperlink r:id="rId114">
        <w:r w:rsidR="00365C31" w:rsidRPr="00CC2775">
          <w:rPr>
            <w:rFonts w:ascii="Georgia" w:hAnsi="Georgia"/>
            <w:i/>
            <w:color w:val="000000" w:themeColor="text1"/>
          </w:rPr>
          <w:t>Star Athletica</w:t>
        </w:r>
      </w:hyperlink>
      <w:r w:rsidR="00365C31" w:rsidRPr="00CC2775">
        <w:rPr>
          <w:rFonts w:ascii="Georgia" w:hAnsi="Georgia"/>
          <w:color w:val="000000" w:themeColor="text1"/>
        </w:rPr>
        <w:t>). Appellees respond that Lanard cannot identify any feature incorporated into the design of its copyright that is separate from the utilitarian chalk holder and that Lanard is merely attempting to assert copyright protection over the useful article itself.</w:t>
      </w:r>
    </w:p>
    <w:p w14:paraId="3FB62895" w14:textId="77777777" w:rsidR="00E81177" w:rsidRPr="00CC2775" w:rsidRDefault="00365C31" w:rsidP="00A57D90">
      <w:pPr>
        <w:spacing w:after="0" w:line="240" w:lineRule="auto"/>
        <w:jc w:val="both"/>
        <w:rPr>
          <w:rFonts w:ascii="Georgia" w:hAnsi="Georgia"/>
          <w:color w:val="000000" w:themeColor="text1"/>
        </w:rPr>
      </w:pPr>
      <w:r w:rsidRPr="00CC2775">
        <w:rPr>
          <w:rFonts w:ascii="Georgia" w:hAnsi="Georgia"/>
          <w:color w:val="000000" w:themeColor="text1"/>
        </w:rPr>
        <w:t> </w:t>
      </w:r>
    </w:p>
    <w:p w14:paraId="4A3FAF39" w14:textId="2C0CD33F" w:rsidR="00E81177" w:rsidRPr="00CC2775" w:rsidRDefault="00B874CA" w:rsidP="00A57D90">
      <w:pPr>
        <w:spacing w:after="0" w:line="240" w:lineRule="auto"/>
        <w:jc w:val="both"/>
        <w:rPr>
          <w:rFonts w:ascii="Georgia" w:hAnsi="Georgia"/>
          <w:color w:val="000000" w:themeColor="text1"/>
        </w:rPr>
      </w:pPr>
      <w:bookmarkStart w:id="19" w:name="co_anchor_B162050966922_1"/>
      <w:bookmarkEnd w:id="19"/>
      <w:r w:rsidRPr="00CC2775">
        <w:rPr>
          <w:rFonts w:ascii="Georgia" w:hAnsi="Georgia"/>
          <w:color w:val="000000" w:themeColor="text1"/>
        </w:rPr>
        <w:tab/>
      </w:r>
      <w:r w:rsidR="00365C31" w:rsidRPr="00CC2775">
        <w:rPr>
          <w:rFonts w:ascii="Georgia" w:hAnsi="Georgia"/>
          <w:color w:val="000000" w:themeColor="text1"/>
        </w:rPr>
        <w:t xml:space="preserve">We agree with Appellees. In attempting to identify separable features, “the feature cannot itself be a useful article.” </w:t>
      </w:r>
      <w:hyperlink r:id="rId115"/>
      <w:hyperlink r:id="rId116" w:anchor="co_pp_sp_708_1010">
        <w:r w:rsidR="00365C31" w:rsidRPr="00CC2775">
          <w:rPr>
            <w:rFonts w:ascii="Georgia" w:hAnsi="Georgia"/>
            <w:i/>
            <w:color w:val="000000" w:themeColor="text1"/>
          </w:rPr>
          <w:t>Star Athletica</w:t>
        </w:r>
        <w:r w:rsidR="00365C31" w:rsidRPr="00CC2775">
          <w:rPr>
            <w:rFonts w:ascii="Georgia" w:hAnsi="Georgia"/>
            <w:color w:val="000000" w:themeColor="text1"/>
          </w:rPr>
          <w:t>, 137 S. Ct. at 1010</w:t>
        </w:r>
      </w:hyperlink>
      <w:r w:rsidR="00365C31" w:rsidRPr="00CC2775">
        <w:rPr>
          <w:rFonts w:ascii="Georgia" w:hAnsi="Georgia"/>
          <w:color w:val="000000" w:themeColor="text1"/>
        </w:rPr>
        <w:t xml:space="preserve">; </w:t>
      </w:r>
      <w:r w:rsidR="00365C31" w:rsidRPr="00CC2775">
        <w:rPr>
          <w:rFonts w:ascii="Georgia" w:hAnsi="Georgia"/>
          <w:i/>
          <w:color w:val="000000" w:themeColor="text1"/>
        </w:rPr>
        <w:t xml:space="preserve">see also </w:t>
      </w:r>
      <w:hyperlink r:id="rId117"/>
      <w:hyperlink r:id="rId118" w:anchor="co_pp_sp_6538_921">
        <w:r w:rsidR="00365C31" w:rsidRPr="00CC2775">
          <w:rPr>
            <w:rFonts w:ascii="Georgia" w:hAnsi="Georgia"/>
            <w:i/>
            <w:color w:val="000000" w:themeColor="text1"/>
          </w:rPr>
          <w:t>Progressive Lighting, Inc. v. Lowe's Home Ctrs., Inc.</w:t>
        </w:r>
        <w:r w:rsidR="00365C31" w:rsidRPr="00CC2775">
          <w:rPr>
            <w:rFonts w:ascii="Georgia" w:hAnsi="Georgia"/>
            <w:color w:val="000000" w:themeColor="text1"/>
          </w:rPr>
          <w:t>, 549 F. App'x 913, 921 (11th Cir. 2013)</w:t>
        </w:r>
      </w:hyperlink>
      <w:r w:rsidR="00365C31" w:rsidRPr="00CC2775">
        <w:rPr>
          <w:rFonts w:ascii="Georgia" w:hAnsi="Georgia"/>
          <w:color w:val="000000" w:themeColor="text1"/>
        </w:rPr>
        <w:t xml:space="preserve"> (“[A]n entire useful article cannot receive copyright protection, no matter how many superfluous, aesthetic individual components it has.”). Here, Lanard's ’458 copyright is for the chalk holder itself, and Lanard's arguments in the district court and in this appeal merely confirm that it seeks protection for the dimensions and shape of the useful article itself. Because the chalk holder itself is not copyright protectable, Lanard cannot demonstrate that it holds a valid copyright.</w:t>
      </w:r>
    </w:p>
    <w:p w14:paraId="08320869" w14:textId="77777777" w:rsidR="00E81177" w:rsidRPr="00CC2775" w:rsidRDefault="00365C31" w:rsidP="00A57D90">
      <w:pPr>
        <w:spacing w:after="0" w:line="240" w:lineRule="auto"/>
        <w:jc w:val="both"/>
        <w:rPr>
          <w:rFonts w:ascii="Georgia" w:hAnsi="Georgia"/>
          <w:color w:val="000000" w:themeColor="text1"/>
        </w:rPr>
      </w:pPr>
      <w:r w:rsidRPr="00CC2775">
        <w:rPr>
          <w:rFonts w:ascii="Georgia" w:hAnsi="Georgia"/>
          <w:color w:val="000000" w:themeColor="text1"/>
        </w:rPr>
        <w:t> </w:t>
      </w:r>
    </w:p>
    <w:p w14:paraId="02794A70" w14:textId="01879C30" w:rsidR="00E81177" w:rsidRPr="00CC2775" w:rsidRDefault="000B07C3" w:rsidP="00A57D90">
      <w:pPr>
        <w:spacing w:after="0" w:line="240" w:lineRule="auto"/>
        <w:jc w:val="both"/>
        <w:rPr>
          <w:rFonts w:ascii="Georgia" w:hAnsi="Georgia"/>
          <w:color w:val="000000" w:themeColor="text1"/>
        </w:rPr>
      </w:pPr>
      <w:r w:rsidRPr="00CC2775">
        <w:rPr>
          <w:rFonts w:ascii="Georgia" w:hAnsi="Georgia"/>
          <w:color w:val="000000" w:themeColor="text1"/>
        </w:rPr>
        <w:tab/>
      </w:r>
      <w:r w:rsidR="00365C31" w:rsidRPr="00CC2775">
        <w:rPr>
          <w:rFonts w:ascii="Georgia" w:hAnsi="Georgia"/>
          <w:color w:val="000000" w:themeColor="text1"/>
        </w:rPr>
        <w:t xml:space="preserve">Furthermore, the ’458 copyright shows images that appear to be a pencil with the words “Chalk Pencil” on it, and the copyright is titled “Pencil/Chalk Holder.” Based on that limited information, in conjunction with its arguments in the district court and this appeal, Lanard is essentially seeking to assert protection over any and all expressions of the idea of a pencil-shaped chalk holder. But copyright protection does not extend to an “idea.” </w:t>
      </w:r>
      <w:hyperlink r:id="rId119" w:anchor="co_pp_a83b000018c76">
        <w:r w:rsidR="00365C31" w:rsidRPr="00CC2775">
          <w:rPr>
            <w:rFonts w:ascii="Georgia" w:hAnsi="Georgia"/>
            <w:color w:val="000000" w:themeColor="text1"/>
          </w:rPr>
          <w:t>17 U.S.C. § 102(b)</w:t>
        </w:r>
      </w:hyperlink>
      <w:r w:rsidR="00365C31" w:rsidRPr="00CC2775">
        <w:rPr>
          <w:rFonts w:ascii="Georgia" w:hAnsi="Georgia"/>
          <w:color w:val="000000" w:themeColor="text1"/>
        </w:rPr>
        <w:t xml:space="preserve">. For this additional reason, we conclude as a matter of law that Lanard does not own a valid copyright for a pencil-shaped chalk holder. Thus, we hold that the </w:t>
      </w:r>
      <w:r w:rsidR="00365C31" w:rsidRPr="00CC2775">
        <w:rPr>
          <w:rFonts w:ascii="Georgia" w:hAnsi="Georgia"/>
          <w:color w:val="000000" w:themeColor="text1"/>
        </w:rPr>
        <w:lastRenderedPageBreak/>
        <w:t>district court correctly granted summary judgment in favor of Appellees on Lanard's claim for copyright infringement.</w:t>
      </w:r>
    </w:p>
    <w:p w14:paraId="02295733" w14:textId="77777777" w:rsidR="00E81177" w:rsidRPr="00CC2775" w:rsidRDefault="00365C31" w:rsidP="00A57D90">
      <w:pPr>
        <w:spacing w:after="0" w:line="240" w:lineRule="auto"/>
        <w:jc w:val="both"/>
        <w:rPr>
          <w:rFonts w:ascii="Georgia" w:hAnsi="Georgia"/>
          <w:color w:val="000000" w:themeColor="text1"/>
        </w:rPr>
      </w:pPr>
      <w:r w:rsidRPr="00CC2775">
        <w:rPr>
          <w:rFonts w:ascii="Georgia" w:hAnsi="Georgia"/>
          <w:color w:val="000000" w:themeColor="text1"/>
        </w:rPr>
        <w:t> </w:t>
      </w:r>
    </w:p>
    <w:p w14:paraId="0702EEF7" w14:textId="29280E5A" w:rsidR="00E81177" w:rsidRPr="00CC2775" w:rsidRDefault="00365C31" w:rsidP="00A57D90">
      <w:pPr>
        <w:spacing w:after="0" w:line="240" w:lineRule="auto"/>
        <w:jc w:val="center"/>
        <w:rPr>
          <w:rFonts w:ascii="Georgia" w:hAnsi="Georgia"/>
          <w:color w:val="000000" w:themeColor="text1"/>
        </w:rPr>
      </w:pPr>
      <w:bookmarkStart w:id="20" w:name="co_anchor_I13d3ef41f30311eb9bcefa33461c"/>
      <w:r w:rsidRPr="00CC2775">
        <w:rPr>
          <w:rFonts w:ascii="Georgia" w:hAnsi="Georgia"/>
          <w:color w:val="000000" w:themeColor="text1"/>
        </w:rPr>
        <w:t>III</w:t>
      </w:r>
    </w:p>
    <w:p w14:paraId="00BB5828" w14:textId="77777777" w:rsidR="00A57D90" w:rsidRPr="00CC2775" w:rsidRDefault="00A57D90" w:rsidP="00A57D90">
      <w:pPr>
        <w:spacing w:after="0" w:line="240" w:lineRule="auto"/>
        <w:jc w:val="center"/>
        <w:rPr>
          <w:rFonts w:ascii="Georgia" w:hAnsi="Georgia"/>
          <w:color w:val="000000" w:themeColor="text1"/>
        </w:rPr>
      </w:pPr>
    </w:p>
    <w:p w14:paraId="16961D05" w14:textId="5DA04F97" w:rsidR="00E81177" w:rsidRPr="00CC2775" w:rsidRDefault="000B07C3" w:rsidP="00A57D90">
      <w:pPr>
        <w:spacing w:after="0" w:line="240" w:lineRule="auto"/>
        <w:jc w:val="both"/>
        <w:rPr>
          <w:rFonts w:ascii="Georgia" w:hAnsi="Georgia"/>
          <w:color w:val="000000" w:themeColor="text1"/>
        </w:rPr>
      </w:pPr>
      <w:bookmarkStart w:id="21" w:name="co_anchor_B172050966922_1"/>
      <w:bookmarkStart w:id="22" w:name="co_anchor_B182050966922_1"/>
      <w:bookmarkEnd w:id="20"/>
      <w:bookmarkEnd w:id="21"/>
      <w:bookmarkEnd w:id="22"/>
      <w:r w:rsidRPr="00CC2775">
        <w:rPr>
          <w:rFonts w:ascii="Georgia" w:hAnsi="Georgia"/>
          <w:color w:val="000000" w:themeColor="text1"/>
        </w:rPr>
        <w:tab/>
      </w:r>
      <w:r w:rsidR="00365C31" w:rsidRPr="00CC2775">
        <w:rPr>
          <w:rFonts w:ascii="Georgia" w:hAnsi="Georgia"/>
          <w:color w:val="000000" w:themeColor="text1"/>
        </w:rPr>
        <w:t xml:space="preserve">We next turn to Lanard's claim for trade dress infringement. To prevail on a claim for trade dress infringement, a plaintiff must prove three things: (1) that the trade dress of two products is confusingly similar; (2) that the features of the trade dress are primarily non-functional; and (3) that the trade dress has acquired secondary meaning. </w:t>
      </w:r>
      <w:r w:rsidR="00365C31" w:rsidRPr="00CC2775">
        <w:rPr>
          <w:rFonts w:ascii="Georgia" w:hAnsi="Georgia"/>
          <w:i/>
          <w:color w:val="000000" w:themeColor="text1"/>
        </w:rPr>
        <w:t xml:space="preserve">See </w:t>
      </w:r>
      <w:hyperlink r:id="rId120"/>
      <w:hyperlink r:id="rId121" w:anchor="co_pp_sp_350_980">
        <w:r w:rsidR="00365C31" w:rsidRPr="00CC2775">
          <w:rPr>
            <w:rFonts w:ascii="Georgia" w:hAnsi="Georgia"/>
            <w:i/>
            <w:color w:val="000000" w:themeColor="text1"/>
          </w:rPr>
          <w:t>John H. Harland Co. v. Clarke Checks, Inc.</w:t>
        </w:r>
        <w:r w:rsidR="00365C31" w:rsidRPr="00CC2775">
          <w:rPr>
            <w:rFonts w:ascii="Georgia" w:hAnsi="Georgia"/>
            <w:color w:val="000000" w:themeColor="text1"/>
          </w:rPr>
          <w:t>, 711 F.2d 966, 980–81 (11th Cir. 1983)</w:t>
        </w:r>
      </w:hyperlink>
      <w:r w:rsidR="00365C31" w:rsidRPr="00CC2775">
        <w:rPr>
          <w:rFonts w:ascii="Georgia" w:hAnsi="Georgia"/>
          <w:color w:val="000000" w:themeColor="text1"/>
        </w:rPr>
        <w:t xml:space="preserve"> (collecting cases). “To establish secondary meaning the plaintiff must show that the primary significance of the product in the minds of the consuming public is not the product itself but the producer.” </w:t>
      </w:r>
      <w:hyperlink r:id="rId122"/>
      <w:hyperlink r:id="rId123" w:anchor="co_pp_sp_350_857">
        <w:r w:rsidR="00365C31" w:rsidRPr="00CC2775">
          <w:rPr>
            <w:rFonts w:ascii="Georgia" w:hAnsi="Georgia"/>
            <w:i/>
            <w:color w:val="000000" w:themeColor="text1"/>
          </w:rPr>
          <w:t>Brooks Shoe Mfg. Co. v. Suave Shoe Corp.</w:t>
        </w:r>
        <w:r w:rsidR="00365C31" w:rsidRPr="00CC2775">
          <w:rPr>
            <w:rFonts w:ascii="Georgia" w:hAnsi="Georgia"/>
            <w:color w:val="000000" w:themeColor="text1"/>
          </w:rPr>
          <w:t>, 716 F.2d 854, 857 n.7 (11th Cir. 1983)</w:t>
        </w:r>
      </w:hyperlink>
      <w:r w:rsidR="00365C31" w:rsidRPr="00CC2775">
        <w:rPr>
          <w:rFonts w:ascii="Georgia" w:hAnsi="Georgia"/>
          <w:color w:val="000000" w:themeColor="text1"/>
        </w:rPr>
        <w:t xml:space="preserve"> (quoting </w:t>
      </w:r>
      <w:hyperlink r:id="rId124" w:anchor="co_pp_sp_350_118">
        <w:r w:rsidR="00365C31" w:rsidRPr="00CC2775">
          <w:rPr>
            <w:rFonts w:ascii="Georgia" w:hAnsi="Georgia"/>
            <w:i/>
            <w:color w:val="000000" w:themeColor="text1"/>
          </w:rPr>
          <w:t>Vision Ctr. v. Opticks, Inc.</w:t>
        </w:r>
        <w:r w:rsidR="00365C31" w:rsidRPr="00CC2775">
          <w:rPr>
            <w:rFonts w:ascii="Georgia" w:hAnsi="Georgia"/>
            <w:color w:val="000000" w:themeColor="text1"/>
          </w:rPr>
          <w:t>, 596 F.2d 111, 118 (5th Cir. 1979)</w:t>
        </w:r>
      </w:hyperlink>
      <w:r w:rsidR="00A57D90" w:rsidRPr="00CC2775">
        <w:rPr>
          <w:rFonts w:ascii="Georgia" w:hAnsi="Georgia"/>
          <w:color w:val="000000" w:themeColor="text1"/>
        </w:rPr>
        <w:t xml:space="preserve">. </w:t>
      </w:r>
      <w:r w:rsidR="00365C31" w:rsidRPr="00CC2775">
        <w:rPr>
          <w:rFonts w:ascii="Georgia" w:hAnsi="Georgia"/>
          <w:color w:val="000000" w:themeColor="text1"/>
        </w:rPr>
        <w:t>The district court found that Lanard cannot provide sufficient evidence that the Lanard Chalk Pencil has acquired secondary meaning.</w:t>
      </w:r>
    </w:p>
    <w:p w14:paraId="17E409E0" w14:textId="77777777" w:rsidR="00E81177" w:rsidRPr="00CC2775" w:rsidRDefault="00365C31" w:rsidP="00A57D90">
      <w:pPr>
        <w:spacing w:after="0" w:line="240" w:lineRule="auto"/>
        <w:jc w:val="both"/>
        <w:rPr>
          <w:rFonts w:ascii="Georgia" w:hAnsi="Georgia"/>
          <w:color w:val="000000" w:themeColor="text1"/>
        </w:rPr>
      </w:pPr>
      <w:r w:rsidRPr="00CC2775">
        <w:rPr>
          <w:rFonts w:ascii="Georgia" w:hAnsi="Georgia"/>
          <w:color w:val="000000" w:themeColor="text1"/>
        </w:rPr>
        <w:t> </w:t>
      </w:r>
    </w:p>
    <w:p w14:paraId="225B9B7B" w14:textId="6A1A3D0D" w:rsidR="00E81177" w:rsidRPr="00CC2775" w:rsidRDefault="000B07C3" w:rsidP="00A57D90">
      <w:pPr>
        <w:spacing w:after="0" w:line="240" w:lineRule="auto"/>
        <w:jc w:val="both"/>
        <w:rPr>
          <w:rFonts w:ascii="Georgia" w:hAnsi="Georgia"/>
          <w:color w:val="000000" w:themeColor="text1"/>
        </w:rPr>
      </w:pPr>
      <w:bookmarkStart w:id="23" w:name="co_anchor_B192050966922_1"/>
      <w:bookmarkEnd w:id="23"/>
      <w:r w:rsidRPr="00CC2775">
        <w:rPr>
          <w:rFonts w:ascii="Georgia" w:hAnsi="Georgia"/>
          <w:color w:val="000000" w:themeColor="text1"/>
        </w:rPr>
        <w:tab/>
      </w:r>
      <w:r w:rsidR="00365C31" w:rsidRPr="00CC2775">
        <w:rPr>
          <w:rFonts w:ascii="Georgia" w:hAnsi="Georgia"/>
          <w:color w:val="000000" w:themeColor="text1"/>
        </w:rPr>
        <w:t>Lanard argues that the district court erred by limiting its secondary meaning analysis to end-users of the Lanard Chalk Pencil even though Lanard's actual customers are wholesalers and retail stores to whom Lanard's sales team promotes its products through direct communications, presentations, and pitches. Lanard further contends that it sold a large number of units of the Lanard Chalk Pencil, the only pencil-shaped chalk holder on the market, which should at least be sufficient to create a triable issue of fact regarding whether the wholesalers and retail stores associated the product—the Lanard Chalk Pencil—with its producer—Lanard.</w:t>
      </w:r>
    </w:p>
    <w:p w14:paraId="2F687B72" w14:textId="77777777" w:rsidR="00E81177" w:rsidRPr="00CC2775" w:rsidRDefault="00365C31" w:rsidP="00A57D90">
      <w:pPr>
        <w:spacing w:after="0" w:line="240" w:lineRule="auto"/>
        <w:jc w:val="both"/>
        <w:rPr>
          <w:rFonts w:ascii="Georgia" w:hAnsi="Georgia"/>
          <w:color w:val="000000" w:themeColor="text1"/>
        </w:rPr>
      </w:pPr>
      <w:r w:rsidRPr="00CC2775">
        <w:rPr>
          <w:rFonts w:ascii="Georgia" w:hAnsi="Georgia"/>
          <w:color w:val="000000" w:themeColor="text1"/>
        </w:rPr>
        <w:t> </w:t>
      </w:r>
    </w:p>
    <w:p w14:paraId="565489CC" w14:textId="0BA51CD4" w:rsidR="00E81177" w:rsidRPr="00CC2775" w:rsidRDefault="000B07C3" w:rsidP="00A57D90">
      <w:pPr>
        <w:spacing w:after="0" w:line="240" w:lineRule="auto"/>
        <w:jc w:val="both"/>
        <w:rPr>
          <w:rFonts w:ascii="Georgia" w:hAnsi="Georgia"/>
          <w:color w:val="000000" w:themeColor="text1"/>
        </w:rPr>
      </w:pPr>
      <w:r w:rsidRPr="00CC2775">
        <w:rPr>
          <w:rFonts w:ascii="Georgia" w:hAnsi="Georgia"/>
          <w:color w:val="000000" w:themeColor="text1"/>
        </w:rPr>
        <w:tab/>
      </w:r>
      <w:r w:rsidR="00365C31" w:rsidRPr="00CC2775">
        <w:rPr>
          <w:rFonts w:ascii="Georgia" w:hAnsi="Georgia"/>
          <w:color w:val="000000" w:themeColor="text1"/>
        </w:rPr>
        <w:t>Appellees respond that Lanard relied exclusively on Ja-Ru's copying and its own sales as evidence of secondary meaning, and the court found that the evidence “woefully fails” to show secondary meaning. Appellees insist that Lanard never presented evidence or argument that distinguished between end-users versus wholesalers and retail stores, nor evidence of efforts to promote its product through its sales force.</w:t>
      </w:r>
    </w:p>
    <w:p w14:paraId="04373898" w14:textId="77777777" w:rsidR="00E81177" w:rsidRPr="00CC2775" w:rsidRDefault="00365C31" w:rsidP="00A57D90">
      <w:pPr>
        <w:spacing w:after="0" w:line="240" w:lineRule="auto"/>
        <w:jc w:val="both"/>
        <w:rPr>
          <w:rFonts w:ascii="Georgia" w:hAnsi="Georgia"/>
          <w:color w:val="000000" w:themeColor="text1"/>
        </w:rPr>
      </w:pPr>
      <w:r w:rsidRPr="00CC2775">
        <w:rPr>
          <w:rFonts w:ascii="Georgia" w:hAnsi="Georgia"/>
          <w:color w:val="000000" w:themeColor="text1"/>
        </w:rPr>
        <w:t> </w:t>
      </w:r>
    </w:p>
    <w:p w14:paraId="5582DEC2" w14:textId="584FA337" w:rsidR="00E81177" w:rsidRPr="00CC2775" w:rsidRDefault="000B07C3" w:rsidP="00A57D90">
      <w:pPr>
        <w:spacing w:after="0" w:line="240" w:lineRule="auto"/>
        <w:jc w:val="both"/>
        <w:rPr>
          <w:rFonts w:ascii="Georgia" w:hAnsi="Georgia"/>
          <w:color w:val="000000" w:themeColor="text1"/>
        </w:rPr>
      </w:pPr>
      <w:r w:rsidRPr="00CC2775">
        <w:rPr>
          <w:rFonts w:ascii="Georgia" w:hAnsi="Georgia"/>
          <w:color w:val="000000" w:themeColor="text1"/>
        </w:rPr>
        <w:tab/>
      </w:r>
      <w:r w:rsidR="00365C31" w:rsidRPr="00CC2775">
        <w:rPr>
          <w:rFonts w:ascii="Georgia" w:hAnsi="Georgia"/>
          <w:color w:val="000000" w:themeColor="text1"/>
        </w:rPr>
        <w:t xml:space="preserve">We agree with the district court that, based on the evidence in the record, no reasonable trier of fact could reach the conclusion that the Lanard Chalk Pencil has acquired secondary meaning. On appeal, Lanard merely emphasizes that it sold a lot of units of the Lanard Chalk Pencil through direct marketing to wholesalers and retail stores, but Lanard cites no evidence as to how those customers view its Lanard Chalk Pencil product. Essentially, regardless of the identity of Lanard's customers, Lanard has not identified evidence with which it could satisfy its burden to prove at trial that, when customers see the Lanard Chalk Pencil, their minds jump to the producer of the product rather than the product itself. </w:t>
      </w:r>
      <w:r w:rsidR="00365C31" w:rsidRPr="00CC2775">
        <w:rPr>
          <w:rFonts w:ascii="Georgia" w:hAnsi="Georgia"/>
          <w:i/>
          <w:color w:val="000000" w:themeColor="text1"/>
        </w:rPr>
        <w:t xml:space="preserve">See </w:t>
      </w:r>
      <w:hyperlink r:id="rId125"/>
      <w:hyperlink r:id="rId126" w:anchor="co_pp_sp_350_857">
        <w:r w:rsidR="00365C31" w:rsidRPr="00CC2775">
          <w:rPr>
            <w:rFonts w:ascii="Georgia" w:hAnsi="Georgia"/>
            <w:i/>
            <w:color w:val="000000" w:themeColor="text1"/>
          </w:rPr>
          <w:t>Brooks Shoe</w:t>
        </w:r>
        <w:r w:rsidR="00365C31" w:rsidRPr="00CC2775">
          <w:rPr>
            <w:rFonts w:ascii="Georgia" w:hAnsi="Georgia"/>
            <w:color w:val="000000" w:themeColor="text1"/>
          </w:rPr>
          <w:t>, 716 F.2d at 857 n.7</w:t>
        </w:r>
      </w:hyperlink>
      <w:r w:rsidR="00365C31" w:rsidRPr="00CC2775">
        <w:rPr>
          <w:rFonts w:ascii="Georgia" w:hAnsi="Georgia"/>
          <w:color w:val="000000" w:themeColor="text1"/>
        </w:rPr>
        <w:t xml:space="preserve">. We conclude that, on this </w:t>
      </w:r>
      <w:r w:rsidR="00365C31" w:rsidRPr="00CC2775">
        <w:rPr>
          <w:rFonts w:ascii="Georgia" w:hAnsi="Georgia"/>
          <w:color w:val="000000" w:themeColor="text1"/>
        </w:rPr>
        <w:lastRenderedPageBreak/>
        <w:t>record, the district court correctly granted summary judgment in favor of Appellees on Lanard's claim for trade dress infringement.</w:t>
      </w:r>
    </w:p>
    <w:p w14:paraId="18A89384" w14:textId="77777777" w:rsidR="00E81177" w:rsidRPr="00CC2775" w:rsidRDefault="00365C31" w:rsidP="00A57D90">
      <w:pPr>
        <w:spacing w:after="0" w:line="240" w:lineRule="auto"/>
        <w:jc w:val="both"/>
        <w:rPr>
          <w:rFonts w:ascii="Georgia" w:hAnsi="Georgia"/>
          <w:color w:val="000000" w:themeColor="text1"/>
        </w:rPr>
      </w:pPr>
      <w:r w:rsidRPr="00CC2775">
        <w:rPr>
          <w:rFonts w:ascii="Georgia" w:hAnsi="Georgia"/>
          <w:color w:val="000000" w:themeColor="text1"/>
        </w:rPr>
        <w:t> </w:t>
      </w:r>
    </w:p>
    <w:p w14:paraId="162FFD08" w14:textId="023569A6" w:rsidR="00E81177" w:rsidRPr="00CC2775" w:rsidRDefault="00365C31" w:rsidP="00A57D90">
      <w:pPr>
        <w:spacing w:after="0" w:line="240" w:lineRule="auto"/>
        <w:jc w:val="center"/>
        <w:rPr>
          <w:rFonts w:ascii="Georgia" w:hAnsi="Georgia"/>
          <w:color w:val="000000" w:themeColor="text1"/>
        </w:rPr>
      </w:pPr>
      <w:bookmarkStart w:id="24" w:name="co_anchor_I13d6ae61f30311eb9bcefa33461c"/>
      <w:r w:rsidRPr="00CC2775">
        <w:rPr>
          <w:rFonts w:ascii="Georgia" w:hAnsi="Georgia"/>
          <w:color w:val="000000" w:themeColor="text1"/>
        </w:rPr>
        <w:t>IV</w:t>
      </w:r>
    </w:p>
    <w:p w14:paraId="5622B1A9" w14:textId="77777777" w:rsidR="000B07C3" w:rsidRPr="00CC2775" w:rsidRDefault="000B07C3" w:rsidP="00A57D90">
      <w:pPr>
        <w:spacing w:after="0" w:line="240" w:lineRule="auto"/>
        <w:jc w:val="center"/>
        <w:rPr>
          <w:rFonts w:ascii="Georgia" w:hAnsi="Georgia"/>
          <w:color w:val="000000" w:themeColor="text1"/>
        </w:rPr>
      </w:pPr>
    </w:p>
    <w:bookmarkEnd w:id="24"/>
    <w:p w14:paraId="4A0AD9B9" w14:textId="70C6B25B" w:rsidR="00E81177" w:rsidRPr="00CC2775" w:rsidRDefault="000B07C3" w:rsidP="00A57D90">
      <w:pPr>
        <w:spacing w:after="0" w:line="240" w:lineRule="auto"/>
        <w:jc w:val="both"/>
        <w:rPr>
          <w:rFonts w:ascii="Georgia" w:hAnsi="Georgia"/>
          <w:color w:val="000000" w:themeColor="text1"/>
        </w:rPr>
      </w:pPr>
      <w:r w:rsidRPr="00CC2775">
        <w:rPr>
          <w:rFonts w:ascii="Georgia" w:hAnsi="Georgia"/>
          <w:color w:val="000000" w:themeColor="text1"/>
        </w:rPr>
        <w:tab/>
      </w:r>
      <w:r w:rsidR="00365C31" w:rsidRPr="00CC2775">
        <w:rPr>
          <w:rFonts w:ascii="Georgia" w:hAnsi="Georgia"/>
          <w:color w:val="000000" w:themeColor="text1"/>
        </w:rPr>
        <w:t xml:space="preserve">Finally, we address Lanard's claims for statutory and common law unfair competition under state and federal law. The district court found that the unfair competition claims fail because they are based entirely on Lanard's infringement claims. On appeal, Lanard does not challenge that finding. </w:t>
      </w:r>
      <w:r w:rsidR="00365C31" w:rsidRPr="00CC2775">
        <w:rPr>
          <w:rFonts w:ascii="Georgia" w:hAnsi="Georgia"/>
          <w:i/>
          <w:color w:val="000000" w:themeColor="text1"/>
        </w:rPr>
        <w:t>See</w:t>
      </w:r>
      <w:r w:rsidR="00365C31" w:rsidRPr="00CC2775">
        <w:rPr>
          <w:rFonts w:ascii="Georgia" w:hAnsi="Georgia"/>
          <w:color w:val="000000" w:themeColor="text1"/>
        </w:rPr>
        <w:t xml:space="preserve"> Appellant Br. 64–65 (arguing only that “since none of Lanard's other claims should fail on summary judgment, the district court's grant of summary judgment ... on the unfair competition claim should be reversed”). Thus, because we find that the district court correctly granted summary judgment in favor of Appellees on Lanard's other claims, we hold that the court also correctly granted summary judgment on the unfair competition claims.</w:t>
      </w:r>
    </w:p>
    <w:p w14:paraId="1D4F626E" w14:textId="77777777" w:rsidR="00E81177" w:rsidRPr="00CC2775" w:rsidRDefault="00365C31" w:rsidP="00A57D90">
      <w:pPr>
        <w:spacing w:after="0" w:line="240" w:lineRule="auto"/>
        <w:jc w:val="both"/>
        <w:rPr>
          <w:rFonts w:ascii="Georgia" w:hAnsi="Georgia"/>
          <w:color w:val="000000" w:themeColor="text1"/>
        </w:rPr>
      </w:pPr>
      <w:r w:rsidRPr="00CC2775">
        <w:rPr>
          <w:rFonts w:ascii="Georgia" w:hAnsi="Georgia"/>
          <w:color w:val="000000" w:themeColor="text1"/>
        </w:rPr>
        <w:t> </w:t>
      </w:r>
    </w:p>
    <w:p w14:paraId="097FCFBC" w14:textId="77777777" w:rsidR="00E81177" w:rsidRPr="00CC2775" w:rsidRDefault="00365C31" w:rsidP="00A57D90">
      <w:pPr>
        <w:spacing w:after="0" w:line="240" w:lineRule="auto"/>
        <w:jc w:val="center"/>
        <w:rPr>
          <w:rFonts w:ascii="Georgia" w:hAnsi="Georgia"/>
          <w:color w:val="000000" w:themeColor="text1"/>
        </w:rPr>
      </w:pPr>
      <w:bookmarkStart w:id="25" w:name="co_anchor_I13d74aa1f30311eb9bcefa33461c"/>
      <w:r w:rsidRPr="00CC2775">
        <w:rPr>
          <w:rFonts w:ascii="Georgia" w:hAnsi="Georgia"/>
          <w:color w:val="000000" w:themeColor="text1"/>
        </w:rPr>
        <w:t>Conclusion</w:t>
      </w:r>
    </w:p>
    <w:bookmarkEnd w:id="25"/>
    <w:p w14:paraId="71708B88" w14:textId="77777777" w:rsidR="000B07C3" w:rsidRPr="00CC2775" w:rsidRDefault="000B07C3" w:rsidP="00A57D90">
      <w:pPr>
        <w:spacing w:after="0" w:line="240" w:lineRule="auto"/>
        <w:jc w:val="both"/>
        <w:rPr>
          <w:rFonts w:ascii="Georgia" w:hAnsi="Georgia"/>
          <w:color w:val="000000" w:themeColor="text1"/>
        </w:rPr>
      </w:pPr>
    </w:p>
    <w:p w14:paraId="07511480" w14:textId="05A5DE24" w:rsidR="00E81177" w:rsidRPr="00CC2775" w:rsidRDefault="000B07C3" w:rsidP="00A57D90">
      <w:pPr>
        <w:spacing w:after="0" w:line="240" w:lineRule="auto"/>
        <w:jc w:val="both"/>
        <w:rPr>
          <w:rFonts w:ascii="Georgia" w:hAnsi="Georgia"/>
          <w:color w:val="000000" w:themeColor="text1"/>
        </w:rPr>
      </w:pPr>
      <w:r w:rsidRPr="00CC2775">
        <w:rPr>
          <w:rFonts w:ascii="Georgia" w:hAnsi="Georgia"/>
          <w:color w:val="000000" w:themeColor="text1"/>
        </w:rPr>
        <w:tab/>
      </w:r>
      <w:r w:rsidR="00365C31" w:rsidRPr="00CC2775">
        <w:rPr>
          <w:rFonts w:ascii="Georgia" w:hAnsi="Georgia"/>
          <w:color w:val="000000" w:themeColor="text1"/>
        </w:rPr>
        <w:t>We have considered the parties’ remaining arguments, but we find them unpersuasive. We conclude that the district court correctly granted summary judgment in favor of Appellees on Lanard's claims for design patent infringement, copyright infringement, trade dress infringement, and unfair competition. Accordingly, the judgment of the district court is affirmed.</w:t>
      </w:r>
    </w:p>
    <w:p w14:paraId="4C8C24A0" w14:textId="77777777" w:rsidR="00E81177" w:rsidRPr="00CC2775" w:rsidRDefault="00365C31" w:rsidP="00A57D90">
      <w:pPr>
        <w:spacing w:after="0" w:line="240" w:lineRule="auto"/>
        <w:jc w:val="both"/>
        <w:rPr>
          <w:rFonts w:ascii="Georgia" w:hAnsi="Georgia"/>
          <w:color w:val="000000" w:themeColor="text1"/>
        </w:rPr>
      </w:pPr>
      <w:r w:rsidRPr="00CC2775">
        <w:rPr>
          <w:rFonts w:ascii="Georgia" w:hAnsi="Georgia"/>
          <w:color w:val="000000" w:themeColor="text1"/>
        </w:rPr>
        <w:t> </w:t>
      </w:r>
    </w:p>
    <w:p w14:paraId="3765FBD2" w14:textId="77777777" w:rsidR="00E81177" w:rsidRPr="00CC2775" w:rsidRDefault="00365C31" w:rsidP="00A57D90">
      <w:pPr>
        <w:spacing w:after="0" w:line="240" w:lineRule="auto"/>
        <w:jc w:val="both"/>
        <w:rPr>
          <w:rFonts w:ascii="Georgia" w:hAnsi="Georgia"/>
          <w:color w:val="000000" w:themeColor="text1"/>
        </w:rPr>
      </w:pPr>
      <w:r w:rsidRPr="00CC2775">
        <w:rPr>
          <w:rFonts w:ascii="Georgia" w:hAnsi="Georgia"/>
          <w:b/>
          <w:color w:val="000000" w:themeColor="text1"/>
        </w:rPr>
        <w:t>AFFIRMED</w:t>
      </w:r>
    </w:p>
    <w:p w14:paraId="06E2EF31" w14:textId="74219899" w:rsidR="00365C31" w:rsidRPr="00CC2775" w:rsidRDefault="00365C31" w:rsidP="00A57D90">
      <w:pPr>
        <w:spacing w:after="0" w:line="240" w:lineRule="auto"/>
        <w:jc w:val="both"/>
        <w:rPr>
          <w:rFonts w:ascii="Georgia" w:hAnsi="Georgia"/>
          <w:color w:val="000000" w:themeColor="text1"/>
        </w:rPr>
      </w:pPr>
    </w:p>
    <w:sectPr w:rsidR="00365C31" w:rsidRPr="00CC2775" w:rsidSect="00A57D90">
      <w:headerReference w:type="even" r:id="rId127"/>
      <w:headerReference w:type="default" r:id="rId128"/>
      <w:footerReference w:type="even" r:id="rId129"/>
      <w:footerReference w:type="default" r:id="rId130"/>
      <w:pgSz w:w="12240" w:h="15840"/>
      <w:pgMar w:top="2160" w:right="2160" w:bottom="2160" w:left="216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09F2D" w14:textId="77777777" w:rsidR="00DF5D16" w:rsidRDefault="00DF5D16">
      <w:pPr>
        <w:spacing w:after="0" w:line="240" w:lineRule="auto"/>
      </w:pPr>
      <w:r>
        <w:separator/>
      </w:r>
    </w:p>
  </w:endnote>
  <w:endnote w:type="continuationSeparator" w:id="0">
    <w:p w14:paraId="27506D37" w14:textId="77777777" w:rsidR="00DF5D16" w:rsidRDefault="00DF5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4028475"/>
      <w:docPartObj>
        <w:docPartGallery w:val="Page Numbers (Bottom of Page)"/>
        <w:docPartUnique/>
      </w:docPartObj>
    </w:sdtPr>
    <w:sdtEndPr>
      <w:rPr>
        <w:rFonts w:ascii="Georgia" w:hAnsi="Georgia"/>
      </w:rPr>
    </w:sdtEndPr>
    <w:sdtContent>
      <w:sdt>
        <w:sdtPr>
          <w:rPr>
            <w:rFonts w:ascii="Georgia" w:hAnsi="Georgia"/>
          </w:rPr>
          <w:id w:val="-1148506035"/>
          <w:docPartObj>
            <w:docPartGallery w:val="Page Numbers (Top of Page)"/>
            <w:docPartUnique/>
          </w:docPartObj>
        </w:sdtPr>
        <w:sdtEndPr/>
        <w:sdtContent>
          <w:p w14:paraId="20D72C32" w14:textId="6D422F4D" w:rsidR="009A3798" w:rsidRPr="009A3798" w:rsidRDefault="009A3798">
            <w:pPr>
              <w:pStyle w:val="Footer"/>
              <w:jc w:val="center"/>
              <w:rPr>
                <w:rFonts w:ascii="Georgia" w:hAnsi="Georgia"/>
              </w:rPr>
            </w:pPr>
            <w:r w:rsidRPr="009A3798">
              <w:rPr>
                <w:rFonts w:ascii="Georgia" w:hAnsi="Georgia"/>
              </w:rPr>
              <w:t xml:space="preserve">Page </w:t>
            </w:r>
            <w:r w:rsidRPr="009A3798">
              <w:rPr>
                <w:rFonts w:ascii="Georgia" w:hAnsi="Georgia"/>
              </w:rPr>
              <w:fldChar w:fldCharType="begin"/>
            </w:r>
            <w:r w:rsidRPr="009A3798">
              <w:rPr>
                <w:rFonts w:ascii="Georgia" w:hAnsi="Georgia"/>
              </w:rPr>
              <w:instrText xml:space="preserve"> PAGE </w:instrText>
            </w:r>
            <w:r w:rsidRPr="009A3798">
              <w:rPr>
                <w:rFonts w:ascii="Georgia" w:hAnsi="Georgia"/>
              </w:rPr>
              <w:fldChar w:fldCharType="separate"/>
            </w:r>
            <w:r w:rsidRPr="009A3798">
              <w:rPr>
                <w:rFonts w:ascii="Georgia" w:hAnsi="Georgia"/>
                <w:noProof/>
              </w:rPr>
              <w:t>2</w:t>
            </w:r>
            <w:r w:rsidRPr="009A3798">
              <w:rPr>
                <w:rFonts w:ascii="Georgia" w:hAnsi="Georgia"/>
              </w:rPr>
              <w:fldChar w:fldCharType="end"/>
            </w:r>
            <w:r w:rsidRPr="009A3798">
              <w:rPr>
                <w:rFonts w:ascii="Georgia" w:hAnsi="Georgia"/>
              </w:rPr>
              <w:t xml:space="preserve"> of </w:t>
            </w:r>
            <w:r w:rsidRPr="009A3798">
              <w:rPr>
                <w:rFonts w:ascii="Georgia" w:hAnsi="Georgia"/>
              </w:rPr>
              <w:fldChar w:fldCharType="begin"/>
            </w:r>
            <w:r w:rsidRPr="009A3798">
              <w:rPr>
                <w:rFonts w:ascii="Georgia" w:hAnsi="Georgia"/>
              </w:rPr>
              <w:instrText xml:space="preserve"> NUMPAGES  </w:instrText>
            </w:r>
            <w:r w:rsidRPr="009A3798">
              <w:rPr>
                <w:rFonts w:ascii="Georgia" w:hAnsi="Georgia"/>
              </w:rPr>
              <w:fldChar w:fldCharType="separate"/>
            </w:r>
            <w:r w:rsidRPr="009A3798">
              <w:rPr>
                <w:rFonts w:ascii="Georgia" w:hAnsi="Georgia"/>
                <w:noProof/>
              </w:rPr>
              <w:t>2</w:t>
            </w:r>
            <w:r w:rsidRPr="009A3798">
              <w:rPr>
                <w:rFonts w:ascii="Georgia" w:hAnsi="Georgia"/>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1835339"/>
      <w:docPartObj>
        <w:docPartGallery w:val="Page Numbers (Bottom of Page)"/>
        <w:docPartUnique/>
      </w:docPartObj>
    </w:sdtPr>
    <w:sdtEndPr/>
    <w:sdtContent>
      <w:sdt>
        <w:sdtPr>
          <w:id w:val="1728636285"/>
          <w:docPartObj>
            <w:docPartGallery w:val="Page Numbers (Top of Page)"/>
            <w:docPartUnique/>
          </w:docPartObj>
        </w:sdtPr>
        <w:sdtEndPr/>
        <w:sdtContent>
          <w:p w14:paraId="2F6015CC" w14:textId="39463264" w:rsidR="00CC2775" w:rsidRDefault="00CC2775">
            <w:pPr>
              <w:pStyle w:val="Footer"/>
              <w:jc w:val="center"/>
            </w:pPr>
            <w:r w:rsidRPr="00CC2775">
              <w:rPr>
                <w:rFonts w:ascii="Georgia" w:hAnsi="Georgia"/>
              </w:rPr>
              <w:t xml:space="preserve">Page </w:t>
            </w:r>
            <w:r w:rsidRPr="00CC2775">
              <w:rPr>
                <w:rFonts w:ascii="Georgia" w:hAnsi="Georgia"/>
              </w:rPr>
              <w:fldChar w:fldCharType="begin"/>
            </w:r>
            <w:r w:rsidRPr="00CC2775">
              <w:rPr>
                <w:rFonts w:ascii="Georgia" w:hAnsi="Georgia"/>
              </w:rPr>
              <w:instrText xml:space="preserve"> PAGE </w:instrText>
            </w:r>
            <w:r w:rsidRPr="00CC2775">
              <w:rPr>
                <w:rFonts w:ascii="Georgia" w:hAnsi="Georgia"/>
              </w:rPr>
              <w:fldChar w:fldCharType="separate"/>
            </w:r>
            <w:r w:rsidRPr="00CC2775">
              <w:rPr>
                <w:rFonts w:ascii="Georgia" w:hAnsi="Georgia"/>
                <w:noProof/>
              </w:rPr>
              <w:t>2</w:t>
            </w:r>
            <w:r w:rsidRPr="00CC2775">
              <w:rPr>
                <w:rFonts w:ascii="Georgia" w:hAnsi="Georgia"/>
              </w:rPr>
              <w:fldChar w:fldCharType="end"/>
            </w:r>
            <w:r w:rsidRPr="00CC2775">
              <w:rPr>
                <w:rFonts w:ascii="Georgia" w:hAnsi="Georgia"/>
              </w:rPr>
              <w:t xml:space="preserve"> of </w:t>
            </w:r>
            <w:r w:rsidRPr="00CC2775">
              <w:rPr>
                <w:rFonts w:ascii="Georgia" w:hAnsi="Georgia"/>
              </w:rPr>
              <w:fldChar w:fldCharType="begin"/>
            </w:r>
            <w:r w:rsidRPr="00CC2775">
              <w:rPr>
                <w:rFonts w:ascii="Georgia" w:hAnsi="Georgia"/>
              </w:rPr>
              <w:instrText xml:space="preserve"> NUMPAGES  </w:instrText>
            </w:r>
            <w:r w:rsidRPr="00CC2775">
              <w:rPr>
                <w:rFonts w:ascii="Georgia" w:hAnsi="Georgia"/>
              </w:rPr>
              <w:fldChar w:fldCharType="separate"/>
            </w:r>
            <w:r w:rsidRPr="00CC2775">
              <w:rPr>
                <w:rFonts w:ascii="Georgia" w:hAnsi="Georgia"/>
                <w:noProof/>
              </w:rPr>
              <w:t>2</w:t>
            </w:r>
            <w:r w:rsidRPr="00CC2775">
              <w:rPr>
                <w:rFonts w:ascii="Georgia" w:hAnsi="Georgia"/>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63E38" w14:textId="77777777" w:rsidR="00DF5D16" w:rsidRDefault="00DF5D16">
      <w:pPr>
        <w:spacing w:after="0" w:line="240" w:lineRule="auto"/>
      </w:pPr>
      <w:r>
        <w:separator/>
      </w:r>
    </w:p>
  </w:footnote>
  <w:footnote w:type="continuationSeparator" w:id="0">
    <w:p w14:paraId="43E4C0E9" w14:textId="77777777" w:rsidR="00DF5D16" w:rsidRDefault="00DF5D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6FD41" w14:textId="77777777" w:rsidR="00E81177" w:rsidRDefault="00365C31">
    <w:pPr>
      <w:spacing w:after="0" w:line="240" w:lineRule="auto"/>
    </w:pPr>
    <w:r>
      <w:rPr>
        <w:rFonts w:ascii="Arial" w:hAnsi="Arial"/>
        <w:color w:val="000000"/>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0C380" w14:textId="77777777" w:rsidR="00E81177" w:rsidRDefault="00365C31">
    <w:pPr>
      <w:spacing w:after="0" w:line="240" w:lineRule="auto"/>
    </w:pPr>
    <w:r>
      <w:rPr>
        <w:rFonts w:ascii="Arial" w:hAnsi="Arial"/>
        <w:color w:val="000000"/>
        <w:sz w:val="1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81177"/>
    <w:rsid w:val="000B07C3"/>
    <w:rsid w:val="00365C31"/>
    <w:rsid w:val="006777EC"/>
    <w:rsid w:val="009A3798"/>
    <w:rsid w:val="00A57D90"/>
    <w:rsid w:val="00B874CA"/>
    <w:rsid w:val="00CC2775"/>
    <w:rsid w:val="00DF5D16"/>
    <w:rsid w:val="00E81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9D1F7D"/>
  <w15:docId w15:val="{33555FF5-EDC6-4D08-8857-8335528F9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C27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7D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D90"/>
  </w:style>
  <w:style w:type="paragraph" w:styleId="Footer">
    <w:name w:val="footer"/>
    <w:basedOn w:val="Normal"/>
    <w:link w:val="FooterChar"/>
    <w:uiPriority w:val="99"/>
    <w:unhideWhenUsed/>
    <w:rsid w:val="00A57D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D90"/>
  </w:style>
  <w:style w:type="paragraph" w:customStyle="1" w:styleId="4-LineAfterCaseNameTitle">
    <w:name w:val="4-Line After Case Name Title"/>
    <w:next w:val="Heading2"/>
    <w:qFormat/>
    <w:rsid w:val="00CC2775"/>
    <w:pPr>
      <w:spacing w:after="0" w:line="240" w:lineRule="auto"/>
      <w:jc w:val="center"/>
    </w:pPr>
    <w:rPr>
      <w:rFonts w:ascii="Georgia" w:eastAsia="Times New Roman" w:hAnsi="Georgia" w:cs="Times New Roman"/>
      <w:color w:val="000000"/>
      <w:sz w:val="32"/>
      <w:szCs w:val="32"/>
    </w:rPr>
  </w:style>
  <w:style w:type="character" w:customStyle="1" w:styleId="Heading2Char">
    <w:name w:val="Heading 2 Char"/>
    <w:basedOn w:val="DefaultParagraphFont"/>
    <w:link w:val="Heading2"/>
    <w:uiPriority w:val="9"/>
    <w:semiHidden/>
    <w:rsid w:val="00CC277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1.next.westlaw.com/Link/RelatedInformation/Flag?documentGuid=I04d80163666211e381b8b0e9e015e69e&amp;transitionType=InlineKeyCiteFlags&amp;originationContext=docHeaderFlag&amp;Rank=0&amp;ppcid=76911a5469a24d04bb1c5a187e866576&amp;contextData=(sc.History*oc.Default)" TargetMode="External"/><Relationship Id="rId21" Type="http://schemas.openxmlformats.org/officeDocument/2006/relationships/hyperlink" Target="http://www.westlaw.com/Link/Document/FullText?findType=L&amp;pubNum=1000546&amp;cite=28USCAS1295&amp;originatingDoc=I62450790960711eabf5abf9270336424&amp;refType=RB&amp;originationContext=document&amp;vr=3.0&amp;rs=cblt1.0&amp;transitionType=DocumentItem&amp;contextData=(sc.History*oc.Default)" TargetMode="External"/><Relationship Id="rId42" Type="http://schemas.openxmlformats.org/officeDocument/2006/relationships/hyperlink" Target="https://1.next.westlaw.com/Link/RelatedInformation/Flag?documentGuid=I17fc11d5917f11d9a707f4371c9c34f0&amp;transitionType=InlineKeyCiteFlags&amp;originationContext=docHeaderFlag&amp;Rank=0&amp;ppcid=76911a5469a24d04bb1c5a187e866576&amp;contextData=(sc.History*oc.Default)" TargetMode="External"/><Relationship Id="rId47" Type="http://schemas.openxmlformats.org/officeDocument/2006/relationships/hyperlink" Target="https://1.next.westlaw.com/Link/RelatedInformation/Flag?documentGuid=I3ec479be064211e6b4bafa136b480ad2&amp;transitionType=InlineKeyCiteFlags&amp;originationContext=docHeaderFlag&amp;Rank=0&amp;ppcid=76911a5469a24d04bb1c5a187e866576&amp;contextData=(sc.History*oc.Default)" TargetMode="External"/><Relationship Id="rId63" Type="http://schemas.openxmlformats.org/officeDocument/2006/relationships/hyperlink" Target="http://www.westlaw.com/Link/Document/FullText?findType=Y&amp;serNum=2047838204&amp;pubNum=0000999&amp;originatingDoc=I62450790960711eabf5abf9270336424&amp;refType=RP&amp;originationContext=document&amp;vr=3.0&amp;rs=cblt1.0&amp;transitionType=DocumentItem&amp;contextData=(sc.History*oc.Default)" TargetMode="External"/><Relationship Id="rId68" Type="http://schemas.openxmlformats.org/officeDocument/2006/relationships/hyperlink" Target="http://www.westlaw.com/Link/Document/FullText?findType=Y&amp;serNum=2017104139&amp;pubNum=0000506&amp;originatingDoc=I62450790960711eabf5abf9270336424&amp;refType=RP&amp;fi=co_pp_sp_506_680&amp;originationContext=document&amp;vr=3.0&amp;rs=cblt1.0&amp;transitionType=DocumentItem&amp;contextData=(sc.History*oc.Default)" TargetMode="External"/><Relationship Id="rId84" Type="http://schemas.openxmlformats.org/officeDocument/2006/relationships/hyperlink" Target="https://1.next.westlaw.com/Link/RelatedInformation/Flag?documentGuid=Ieba33d304c7111e99ea08308254f537e&amp;transitionType=InlineKeyCiteFlags&amp;originationContext=docHeaderFlag&amp;Rank=0&amp;ppcid=76911a5469a24d04bb1c5a187e866576&amp;contextData=(sc.History*oc.Default)" TargetMode="External"/><Relationship Id="rId89" Type="http://schemas.openxmlformats.org/officeDocument/2006/relationships/hyperlink" Target="https://1.next.westlaw.com/Link/RelatedInformation/Flag?documentGuid=Id9a1e1d088c611ddbc7bf97f340af743&amp;transitionType=InlineKeyCiteFlags&amp;originationContext=docHeaderFlag&amp;Rank=0&amp;ppcid=76911a5469a24d04bb1c5a187e866576&amp;contextData=(sc.History*oc.Default)" TargetMode="External"/><Relationship Id="rId112" Type="http://schemas.openxmlformats.org/officeDocument/2006/relationships/hyperlink" Target="http://www.westlaw.com/Link/Document/FullText?findType=Y&amp;serNum=2041282226&amp;pubNum=0000708&amp;originatingDoc=I62450790960711eabf5abf9270336424&amp;refType=RP&amp;fi=co_pp_sp_708_1011&amp;originationContext=document&amp;vr=3.0&amp;rs=cblt1.0&amp;transitionType=DocumentItem&amp;contextData=(sc.History*oc.Default)" TargetMode="External"/><Relationship Id="rId16" Type="http://schemas.openxmlformats.org/officeDocument/2006/relationships/hyperlink" Target="http://www.westlaw.com/Link/Document/Blob/I19d22950961311ea8508d7075bc326fa.png?originationContext=document&amp;vr=3.0&amp;rs=cblt1.0&amp;transitionType=DocumentImage&amp;contextData=(sc.History*oc.Default)" TargetMode="External"/><Relationship Id="rId107" Type="http://schemas.openxmlformats.org/officeDocument/2006/relationships/hyperlink" Target="https://1.next.westlaw.com/Link/RelatedInformation/Flag?documentGuid=Ieba33d304c7111e99ea08308254f537e&amp;transitionType=InlineKeyCiteFlags&amp;originationContext=docHeaderFlag&amp;Rank=0&amp;ppcid=76911a5469a24d04bb1c5a187e866576&amp;contextData=(sc.History*oc.Default)" TargetMode="External"/><Relationship Id="rId11" Type="http://schemas.openxmlformats.org/officeDocument/2006/relationships/hyperlink" Target="https://1.next.westlaw.com/Link/RelatedInformation/Flag?documentGuid=Iad6b6b20334e11e2a653c6f467634f80&amp;transitionType=InlineKeyCiteFlags&amp;originationContext=docHeaderFlag&amp;Rank=0&amp;ppcid=76911a5469a24d04bb1c5a187e866576&amp;contextData=(sc.History*oc.Default)" TargetMode="External"/><Relationship Id="rId32" Type="http://schemas.openxmlformats.org/officeDocument/2006/relationships/hyperlink" Target="http://www.westlaw.com/Link/Document/FullText?findType=Y&amp;serNum=1995202434&amp;pubNum=0000506&amp;originatingDoc=I62450790960711eabf5abf9270336424&amp;refType=RP&amp;fi=co_pp_sp_506_1577&amp;originationContext=document&amp;vr=3.0&amp;rs=cblt1.0&amp;transitionType=DocumentItem&amp;contextData=(sc.History*oc.Default)" TargetMode="External"/><Relationship Id="rId37" Type="http://schemas.openxmlformats.org/officeDocument/2006/relationships/hyperlink" Target="http://www.westlaw.com/Link/Document/FullText?findType=Y&amp;serNum=1871193735&amp;pubNum=0000780&amp;originatingDoc=I62450790960711eabf5abf9270336424&amp;refType=RP&amp;fi=co_pp_sp_780_528&amp;originationContext=document&amp;vr=3.0&amp;rs=cblt1.0&amp;transitionType=DocumentItem&amp;contextData=(sc.History*oc.Default)" TargetMode="External"/><Relationship Id="rId53" Type="http://schemas.openxmlformats.org/officeDocument/2006/relationships/hyperlink" Target="http://www.westlaw.com/Link/Document/FullText?findType=Y&amp;serNum=2017104139&amp;pubNum=0000506&amp;originatingDoc=I62450790960711eabf5abf9270336424&amp;refType=RP&amp;fi=co_pp_sp_506_679&amp;originationContext=document&amp;vr=3.0&amp;rs=cblt1.0&amp;transitionType=DocumentItem&amp;contextData=(sc.History*oc.Default)" TargetMode="External"/><Relationship Id="rId58" Type="http://schemas.openxmlformats.org/officeDocument/2006/relationships/hyperlink" Target="https://1.next.westlaw.com/Link/RelatedInformation/Flag?documentGuid=Ieba33d304c7111e99ea08308254f537e&amp;transitionType=InlineKeyCiteFlags&amp;originationContext=docHeaderFlag&amp;Rank=0&amp;ppcid=76911a5469a24d04bb1c5a187e866576&amp;contextData=(sc.History*oc.Default)" TargetMode="External"/><Relationship Id="rId74" Type="http://schemas.openxmlformats.org/officeDocument/2006/relationships/hyperlink" Target="http://www.westlaw.com/Link/Document/FullText?findType=Y&amp;serNum=2047838204&amp;pubNum=0000999&amp;originatingDoc=I62450790960711eabf5abf9270336424&amp;refType=RP&amp;originationContext=document&amp;vr=3.0&amp;rs=cblt1.0&amp;transitionType=DocumentItem&amp;contextData=(sc.History*oc.Default)" TargetMode="External"/><Relationship Id="rId79" Type="http://schemas.openxmlformats.org/officeDocument/2006/relationships/hyperlink" Target="https://1.next.westlaw.com/Link/RelatedInformation/Flag?documentGuid=Ieba33d304c7111e99ea08308254f537e&amp;transitionType=InlineKeyCiteFlags&amp;originationContext=docHeaderFlag&amp;Rank=0&amp;ppcid=76911a5469a24d04bb1c5a187e866576&amp;contextData=(sc.History*oc.Default)" TargetMode="External"/><Relationship Id="rId102" Type="http://schemas.openxmlformats.org/officeDocument/2006/relationships/hyperlink" Target="http://www.westlaw.com/Link/Document/FullText?findType=L&amp;pubNum=1000546&amp;cite=17USCAS101&amp;originatingDoc=I62450790960711eabf5abf9270336424&amp;refType=LQ&amp;originationContext=document&amp;vr=3.0&amp;rs=cblt1.0&amp;transitionType=DocumentItem&amp;contextData=(sc.History*oc.Default)" TargetMode="External"/><Relationship Id="rId123" Type="http://schemas.openxmlformats.org/officeDocument/2006/relationships/hyperlink" Target="http://www.westlaw.com/Link/Document/FullText?findType=Y&amp;serNum=1983143162&amp;pubNum=0000350&amp;originatingDoc=I62450790960711eabf5abf9270336424&amp;refType=RP&amp;fi=co_pp_sp_350_857&amp;originationContext=document&amp;vr=3.0&amp;rs=cblt1.0&amp;transitionType=DocumentItem&amp;contextData=(sc.History*oc.Default)" TargetMode="External"/><Relationship Id="rId128" Type="http://schemas.openxmlformats.org/officeDocument/2006/relationships/header" Target="header2.xml"/><Relationship Id="rId5" Type="http://schemas.openxmlformats.org/officeDocument/2006/relationships/endnotes" Target="endnotes.xml"/><Relationship Id="rId90" Type="http://schemas.openxmlformats.org/officeDocument/2006/relationships/hyperlink" Target="http://www.westlaw.com/Link/Document/FullText?findType=Y&amp;serNum=2017104139&amp;pubNum=0000506&amp;originatingDoc=I62450790960711eabf5abf9270336424&amp;refType=RP&amp;fi=co_pp_sp_506_682&amp;originationContext=document&amp;vr=3.0&amp;rs=cblt1.0&amp;transitionType=DocumentItem&amp;contextData=(sc.History*oc.Default)" TargetMode="External"/><Relationship Id="rId95" Type="http://schemas.openxmlformats.org/officeDocument/2006/relationships/hyperlink" Target="https://1.next.westlaw.com/Link/RelatedInformation/Flag?documentGuid=I5df39b1a9c9011d9bc61beebb95be672&amp;transitionType=InlineKeyCiteFlags&amp;originationContext=docHeaderFlag&amp;Rank=0&amp;ppcid=76911a5469a24d04bb1c5a187e866576&amp;contextData=(sc.History*oc.Default)" TargetMode="External"/><Relationship Id="rId22" Type="http://schemas.openxmlformats.org/officeDocument/2006/relationships/hyperlink" Target="https://1.next.westlaw.com/Link/RelatedInformation/Flag?documentGuid=Ie74a00600ffc11e5b86bd602cb8781fa&amp;transitionType=InlineKeyCiteFlags&amp;originationContext=docHeaderFlag&amp;Rank=0&amp;ppcid=76911a5469a24d04bb1c5a187e866576&amp;contextData=(sc.History*oc.Default)" TargetMode="External"/><Relationship Id="rId27" Type="http://schemas.openxmlformats.org/officeDocument/2006/relationships/hyperlink" Target="http://www.westlaw.com/Link/Document/FullText?findType=Y&amp;serNum=2045252148&amp;pubNum=0000506&amp;originatingDoc=I62450790960711eabf5abf9270336424&amp;refType=RP&amp;fi=co_pp_sp_506_1170&amp;originationContext=document&amp;vr=3.0&amp;rs=cblt1.0&amp;transitionType=DocumentItem&amp;contextData=(sc.History*oc.Default)" TargetMode="External"/><Relationship Id="rId43" Type="http://schemas.openxmlformats.org/officeDocument/2006/relationships/hyperlink" Target="http://www.westlaw.com/Link/Document/FullText?findType=Y&amp;serNum=1995054625&amp;pubNum=0000506&amp;originatingDoc=I62450790960711eabf5abf9270336424&amp;refType=RP&amp;fi=co_pp_sp_506_1196&amp;originationContext=document&amp;vr=3.0&amp;rs=cblt1.0&amp;transitionType=DocumentItem&amp;contextData=(sc.History*oc.Default)" TargetMode="External"/><Relationship Id="rId48" Type="http://schemas.openxmlformats.org/officeDocument/2006/relationships/hyperlink" Target="http://www.westlaw.com/Link/Document/FullText?findType=Y&amp;serNum=2038692279&amp;pubNum=0000506&amp;originatingDoc=I62450790960711eabf5abf9270336424&amp;refType=RP&amp;fi=co_pp_sp_506_1320&amp;originationContext=document&amp;vr=3.0&amp;rs=cblt1.0&amp;transitionType=DocumentItem&amp;contextData=(sc.History*oc.Default)" TargetMode="External"/><Relationship Id="rId64" Type="http://schemas.openxmlformats.org/officeDocument/2006/relationships/hyperlink" Target="https://1.next.westlaw.com/Link/RelatedInformation/Flag?documentGuid=Ieba33d304c7111e99ea08308254f537e&amp;transitionType=InlineKeyCiteFlags&amp;originationContext=docHeaderFlag&amp;Rank=0&amp;ppcid=76911a5469a24d04bb1c5a187e866576&amp;contextData=(sc.History*oc.Default)" TargetMode="External"/><Relationship Id="rId69" Type="http://schemas.openxmlformats.org/officeDocument/2006/relationships/hyperlink" Target="https://1.next.westlaw.com/Link/RelatedInformation/Flag?documentGuid=Ieba33d304c7111e99ea08308254f537e&amp;transitionType=InlineKeyCiteFlags&amp;originationContext=docHeaderFlag&amp;Rank=0&amp;ppcid=76911a5469a24d04bb1c5a187e866576&amp;contextData=(sc.History*oc.Default)" TargetMode="External"/><Relationship Id="rId113" Type="http://schemas.openxmlformats.org/officeDocument/2006/relationships/hyperlink" Target="https://1.next.westlaw.com/Link/RelatedInformation/Flag?documentGuid=I6eef071c0ed911e7bfb79a463a4b3bc7&amp;transitionType=InlineKeyCiteFlags&amp;originationContext=docHeaderFlag&amp;Rank=0&amp;ppcid=76911a5469a24d04bb1c5a187e866576&amp;contextData=(sc.History*oc.Default)" TargetMode="External"/><Relationship Id="rId118" Type="http://schemas.openxmlformats.org/officeDocument/2006/relationships/hyperlink" Target="http://www.westlaw.com/Link/Document/FullText?findType=Y&amp;serNum=2032305342&amp;pubNum=0006538&amp;originatingDoc=I62450790960711eabf5abf9270336424&amp;refType=RP&amp;fi=co_pp_sp_6538_921&amp;originationContext=document&amp;vr=3.0&amp;rs=cblt1.0&amp;transitionType=DocumentItem&amp;contextData=(sc.History*oc.Default)" TargetMode="External"/><Relationship Id="rId80" Type="http://schemas.openxmlformats.org/officeDocument/2006/relationships/hyperlink" Target="http://www.westlaw.com/Link/Document/FullText?findType=Y&amp;serNum=2047838204&amp;pubNum=0000506&amp;originatingDoc=I62450790960711eabf5abf9270336424&amp;refType=RP&amp;originationContext=document&amp;vr=3.0&amp;rs=cblt1.0&amp;transitionType=DocumentItem&amp;contextData=(sc.History*oc.Default)" TargetMode="External"/><Relationship Id="rId85" Type="http://schemas.openxmlformats.org/officeDocument/2006/relationships/hyperlink" Target="http://www.westlaw.com/Link/Document/FullText?findType=Y&amp;serNum=2047838204&amp;originatingDoc=I62450790960711eabf5abf9270336424&amp;refType=RP&amp;originationContext=document&amp;vr=3.0&amp;rs=cblt1.0&amp;transitionType=DocumentItem&amp;contextData=(sc.History*oc.Default)" TargetMode="External"/><Relationship Id="rId12" Type="http://schemas.openxmlformats.org/officeDocument/2006/relationships/hyperlink" Target="http://www.westlaw.com/Link/Document/FullText?findType=Y&amp;serNum=2029239030&amp;pubNum=0004072&amp;originatingDoc=I62450790960711eabf5abf9270336424&amp;refType=PA&amp;docFamilyGuid=Iad6bb940334e11e2a653c6f467634f80&amp;originationContext=document&amp;vr=3.0&amp;rs=cblt1.0&amp;transitionType=DocumentItem&amp;contextData=(sc.History*oc.Default)" TargetMode="External"/><Relationship Id="rId17" Type="http://schemas.openxmlformats.org/officeDocument/2006/relationships/hyperlink" Target="https://1.next.westlaw.com/Link/RelatedInformation/Flag?documentGuid=Ieba33d304c7111e99ea08308254f537e&amp;transitionType=InlineKeyCiteFlags&amp;originationContext=docHeaderFlag&amp;Rank=0&amp;ppcid=76911a5469a24d04bb1c5a187e866576&amp;contextData=(sc.History*oc.Default)" TargetMode="External"/><Relationship Id="rId33" Type="http://schemas.openxmlformats.org/officeDocument/2006/relationships/hyperlink" Target="https://1.next.westlaw.com/Link/RelatedInformation/Flag?documentGuid=Id9a1e1d088c611ddbc7bf97f340af743&amp;transitionType=InlineKeyCiteFlags&amp;originationContext=docHeaderFlag&amp;Rank=0&amp;ppcid=76911a5469a24d04bb1c5a187e866576&amp;contextData=(sc.History*oc.Default)" TargetMode="External"/><Relationship Id="rId38" Type="http://schemas.openxmlformats.org/officeDocument/2006/relationships/hyperlink" Target="https://1.next.westlaw.com/Link/RelatedInformation/Flag?documentGuid=I73b6cad096fa11d9bdd1cfdd544ca3a4&amp;transitionType=InlineKeyCiteFlags&amp;originationContext=docHeaderFlag&amp;Rank=0&amp;ppcid=76911a5469a24d04bb1c5a187e866576&amp;contextData=(sc.History*oc.Default)" TargetMode="External"/><Relationship Id="rId59" Type="http://schemas.openxmlformats.org/officeDocument/2006/relationships/hyperlink" Target="http://www.westlaw.com/Link/Document/FullText?findType=Y&amp;serNum=2047838204&amp;pubNum=0000999&amp;originatingDoc=I62450790960711eabf5abf9270336424&amp;refType=RP&amp;originationContext=document&amp;vr=3.0&amp;rs=cblt1.0&amp;transitionType=DocumentItem&amp;contextData=(sc.History*oc.Default)" TargetMode="External"/><Relationship Id="rId103" Type="http://schemas.openxmlformats.org/officeDocument/2006/relationships/hyperlink" Target="https://1.next.westlaw.com/Link/RelatedInformation/Flag?documentGuid=Ieba33d304c7111e99ea08308254f537e&amp;transitionType=InlineKeyCiteFlags&amp;originationContext=docHeaderFlag&amp;Rank=0&amp;ppcid=76911a5469a24d04bb1c5a187e866576&amp;contextData=(sc.History*oc.Default)" TargetMode="External"/><Relationship Id="rId108" Type="http://schemas.openxmlformats.org/officeDocument/2006/relationships/hyperlink" Target="http://www.westlaw.com/Link/Document/FullText?findType=Y&amp;serNum=2047838204&amp;pubNum=0000999&amp;originatingDoc=I62450790960711eabf5abf9270336424&amp;refType=RP&amp;originationContext=document&amp;vr=3.0&amp;rs=cblt1.0&amp;transitionType=DocumentItem&amp;contextData=(sc.History*oc.Default)" TargetMode="External"/><Relationship Id="rId124" Type="http://schemas.openxmlformats.org/officeDocument/2006/relationships/hyperlink" Target="http://www.westlaw.com/Link/Document/FullText?findType=Y&amp;serNum=1979112459&amp;pubNum=0000350&amp;originatingDoc=I62450790960711eabf5abf9270336424&amp;refType=RP&amp;fi=co_pp_sp_350_118&amp;originationContext=document&amp;vr=3.0&amp;rs=cblt1.0&amp;transitionType=DocumentItem&amp;contextData=(sc.History*oc.Default)" TargetMode="External"/><Relationship Id="rId129" Type="http://schemas.openxmlformats.org/officeDocument/2006/relationships/footer" Target="footer1.xml"/><Relationship Id="rId54" Type="http://schemas.openxmlformats.org/officeDocument/2006/relationships/hyperlink" Target="https://1.next.westlaw.com/Link/RelatedInformation/Flag?documentGuid=I3ec479be064211e6b4bafa136b480ad2&amp;transitionType=InlineKeyCiteFlags&amp;originationContext=docHeaderFlag&amp;Rank=0&amp;ppcid=76911a5469a24d04bb1c5a187e866576&amp;contextData=(sc.History*oc.Default)" TargetMode="External"/><Relationship Id="rId70" Type="http://schemas.openxmlformats.org/officeDocument/2006/relationships/hyperlink" Target="http://www.westlaw.com/Link/Document/FullText?findType=Y&amp;serNum=2047838204&amp;pubNum=0000999&amp;originatingDoc=I62450790960711eabf5abf9270336424&amp;refType=RP&amp;originationContext=document&amp;vr=3.0&amp;rs=cblt1.0&amp;transitionType=DocumentItem&amp;contextData=(sc.History*oc.Default)" TargetMode="External"/><Relationship Id="rId75" Type="http://schemas.openxmlformats.org/officeDocument/2006/relationships/hyperlink" Target="https://1.next.westlaw.com/Link/RelatedInformation/Flag?documentGuid=Ieba33d304c7111e99ea08308254f537e&amp;transitionType=InlineKeyCiteFlags&amp;originationContext=docHeaderFlag&amp;Rank=0&amp;ppcid=76911a5469a24d04bb1c5a187e866576&amp;contextData=(sc.History*oc.Default)" TargetMode="External"/><Relationship Id="rId91" Type="http://schemas.openxmlformats.org/officeDocument/2006/relationships/hyperlink" Target="http://www.westlaw.com/Link/Document/FullText?findType=L&amp;pubNum=1000546&amp;cite=35USCAS171&amp;originatingDoc=I62450790960711eabf5abf9270336424&amp;refType=LQ&amp;originationContext=document&amp;vr=3.0&amp;rs=cblt1.0&amp;transitionType=DocumentItem&amp;contextData=(sc.History*oc.Default)" TargetMode="External"/><Relationship Id="rId96" Type="http://schemas.openxmlformats.org/officeDocument/2006/relationships/hyperlink" Target="http://www.westlaw.com/Link/Document/FullText?findType=Y&amp;serNum=1991060551&amp;pubNum=0000780&amp;originatingDoc=I62450790960711eabf5abf9270336424&amp;refType=RP&amp;fi=co_pp_sp_780_361&amp;originationContext=document&amp;vr=3.0&amp;rs=cblt1.0&amp;transitionType=DocumentItem&amp;contextData=(sc.History*oc.Default)" TargetMode="External"/><Relationship Id="rId1" Type="http://schemas.openxmlformats.org/officeDocument/2006/relationships/styles" Target="styles.xml"/><Relationship Id="rId6" Type="http://schemas.openxmlformats.org/officeDocument/2006/relationships/hyperlink" Target="http://www.westlaw.com/Search/Results.html?query=advanced%3a+OAID(5000981051)&amp;saveJuris=False&amp;contentType=BUSINESS-INVESTIGATOR&amp;startIndex=1&amp;contextData=(sc.Default)&amp;categoryPageUrl=Home%2fCompanyInvestigator&amp;originationContext=document&amp;vr=3.0&amp;rs=cblt1.0&amp;transitionType=DocumentItem" TargetMode="External"/><Relationship Id="rId23" Type="http://schemas.openxmlformats.org/officeDocument/2006/relationships/hyperlink" Target="http://www.westlaw.com/Link/Document/FullText?findType=Y&amp;serNum=2036432113&amp;pubNum=0000506&amp;originatingDoc=I62450790960711eabf5abf9270336424&amp;refType=RP&amp;fi=co_pp_sp_506_1303&amp;originationContext=document&amp;vr=3.0&amp;rs=cblt1.0&amp;transitionType=DocumentItem&amp;contextData=(sc.History*oc.Default)" TargetMode="External"/><Relationship Id="rId28" Type="http://schemas.openxmlformats.org/officeDocument/2006/relationships/hyperlink" Target="https://1.next.westlaw.com/Link/RelatedInformation/Flag?documentGuid=I32fdb0f8c82111e490d4edf60ce7d742&amp;transitionType=InlineKeyCiteFlags&amp;originationContext=docHeaderFlag&amp;Rank=0&amp;ppcid=76911a5469a24d04bb1c5a187e866576&amp;contextData=(sc.History*oc.Default)" TargetMode="External"/><Relationship Id="rId49" Type="http://schemas.openxmlformats.org/officeDocument/2006/relationships/hyperlink" Target="https://1.next.westlaw.com/Link/RelatedInformation/Flag?documentGuid=Iae18e8e63d4a11e5a807ad48145ed9f1&amp;transitionType=InlineKeyCiteFlags&amp;originationContext=docHeaderFlag&amp;Rank=0&amp;ppcid=76911a5469a24d04bb1c5a187e866576&amp;contextData=(sc.History*oc.Default)" TargetMode="External"/><Relationship Id="rId114" Type="http://schemas.openxmlformats.org/officeDocument/2006/relationships/hyperlink" Target="http://www.westlaw.com/Link/Document/FullText?findType=Y&amp;serNum=2041282226&amp;pubNum=0000708&amp;originatingDoc=I62450790960711eabf5abf9270336424&amp;refType=RP&amp;originationContext=document&amp;vr=3.0&amp;rs=cblt1.0&amp;transitionType=DocumentItem&amp;contextData=(sc.History*oc.Default)" TargetMode="External"/><Relationship Id="rId119" Type="http://schemas.openxmlformats.org/officeDocument/2006/relationships/hyperlink" Target="http://www.westlaw.com/Link/Document/FullText?findType=L&amp;pubNum=1000546&amp;cite=17USCAS102&amp;originatingDoc=I62450790960711eabf5abf9270336424&amp;refType=RB&amp;originationContext=document&amp;vr=3.0&amp;rs=cblt1.0&amp;transitionType=DocumentItem&amp;contextData=(sc.History*oc.Default)" TargetMode="External"/><Relationship Id="rId44" Type="http://schemas.openxmlformats.org/officeDocument/2006/relationships/hyperlink" Target="https://1.next.westlaw.com/Link/RelatedInformation/Flag?documentGuid=Id9a1e1d088c611ddbc7bf97f340af743&amp;transitionType=InlineKeyCiteFlags&amp;originationContext=docHeaderFlag&amp;Rank=0&amp;ppcid=76911a5469a24d04bb1c5a187e866576&amp;contextData=(sc.History*oc.Default)" TargetMode="External"/><Relationship Id="rId60" Type="http://schemas.openxmlformats.org/officeDocument/2006/relationships/hyperlink" Target="https://1.next.westlaw.com/Link/RelatedInformation/Flag?documentGuid=Ieba33d304c7111e99ea08308254f537e&amp;transitionType=InlineKeyCiteFlags&amp;originationContext=docHeaderFlag&amp;Rank=0&amp;ppcid=76911a5469a24d04bb1c5a187e866576&amp;contextData=(sc.History*oc.Default)" TargetMode="External"/><Relationship Id="rId65" Type="http://schemas.openxmlformats.org/officeDocument/2006/relationships/hyperlink" Target="http://www.westlaw.com/Link/Document/FullText?findType=Y&amp;serNum=2047838204&amp;pubNum=0000999&amp;originatingDoc=I62450790960711eabf5abf9270336424&amp;refType=RP&amp;originationContext=document&amp;vr=3.0&amp;rs=cblt1.0&amp;transitionType=DocumentItem&amp;contextData=(sc.History*oc.Default)" TargetMode="External"/><Relationship Id="rId81" Type="http://schemas.openxmlformats.org/officeDocument/2006/relationships/hyperlink" Target="https://1.next.westlaw.com/Link/RelatedInformation/Flag?documentGuid=Id9a1e1d088c611ddbc7bf97f340af743&amp;transitionType=InlineKeyCiteFlags&amp;originationContext=docHeaderFlag&amp;Rank=0&amp;ppcid=76911a5469a24d04bb1c5a187e866576&amp;contextData=(sc.History*oc.Default)" TargetMode="External"/><Relationship Id="rId86" Type="http://schemas.openxmlformats.org/officeDocument/2006/relationships/hyperlink" Target="https://1.next.westlaw.com/Link/RelatedInformation/Flag?documentGuid=Ieba33d304c7111e99ea08308254f537e&amp;transitionType=InlineKeyCiteFlags&amp;originationContext=docHeaderFlag&amp;Rank=0&amp;ppcid=76911a5469a24d04bb1c5a187e866576&amp;contextData=(sc.History*oc.Default)" TargetMode="External"/><Relationship Id="rId130" Type="http://schemas.openxmlformats.org/officeDocument/2006/relationships/footer" Target="footer2.xml"/><Relationship Id="rId13" Type="http://schemas.openxmlformats.org/officeDocument/2006/relationships/image" Target="media/image1.png"/><Relationship Id="rId18" Type="http://schemas.openxmlformats.org/officeDocument/2006/relationships/hyperlink" Target="http://www.westlaw.com/Link/Document/FullText?findType=Y&amp;serNum=2047838204&amp;pubNum=0000999&amp;originatingDoc=I62450790960711eabf5abf9270336424&amp;refType=RP&amp;originationContext=document&amp;vr=3.0&amp;rs=cblt1.0&amp;transitionType=DocumentItem&amp;contextData=(sc.History*oc.Default)" TargetMode="External"/><Relationship Id="rId39" Type="http://schemas.openxmlformats.org/officeDocument/2006/relationships/hyperlink" Target="http://www.westlaw.com/Link/Document/FullText?findType=Y&amp;serNum=1993145866&amp;pubNum=0000350&amp;originatingDoc=I62450790960711eabf5abf9270336424&amp;refType=RP&amp;fi=co_pp_sp_350_990&amp;originationContext=document&amp;vr=3.0&amp;rs=cblt1.0&amp;transitionType=DocumentItem&amp;contextData=(sc.History*oc.Default)" TargetMode="External"/><Relationship Id="rId109" Type="http://schemas.openxmlformats.org/officeDocument/2006/relationships/hyperlink" Target="https://1.next.westlaw.com/Link/RelatedInformation/Flag?documentGuid=Ieba33d304c7111e99ea08308254f537e&amp;transitionType=InlineKeyCiteFlags&amp;originationContext=docHeaderFlag&amp;Rank=0&amp;ppcid=76911a5469a24d04bb1c5a187e866576&amp;contextData=(sc.History*oc.Default)" TargetMode="External"/><Relationship Id="rId34" Type="http://schemas.openxmlformats.org/officeDocument/2006/relationships/hyperlink" Target="https://1.next.westlaw.com/Link/RelatedInformation/Flag?documentGuid=Id9a1e1d088c611ddbc7bf97f340af743&amp;transitionType=InlineKeyCiteFlags&amp;originationContext=docHeaderFlag&amp;Rank=0&amp;ppcid=76911a5469a24d04bb1c5a187e866576&amp;contextData=(sc.History*oc.Default)" TargetMode="External"/><Relationship Id="rId50" Type="http://schemas.openxmlformats.org/officeDocument/2006/relationships/hyperlink" Target="http://www.westlaw.com/Link/Document/FullText?findType=Y&amp;serNum=2036839631&amp;pubNum=0000506&amp;originatingDoc=I62450790960711eabf5abf9270336424&amp;refType=RP&amp;fi=co_pp_sp_506_1333&amp;originationContext=document&amp;vr=3.0&amp;rs=cblt1.0&amp;transitionType=DocumentItem&amp;contextData=(sc.History*oc.Default)" TargetMode="External"/><Relationship Id="rId55" Type="http://schemas.openxmlformats.org/officeDocument/2006/relationships/hyperlink" Target="http://www.westlaw.com/Link/Document/FullText?findType=Y&amp;serNum=2038692279&amp;pubNum=0000506&amp;originatingDoc=I62450790960711eabf5abf9270336424&amp;refType=RP&amp;fi=co_pp_sp_506_1320&amp;originationContext=document&amp;vr=3.0&amp;rs=cblt1.0&amp;transitionType=DocumentItem&amp;contextData=(sc.History*oc.Default)" TargetMode="External"/><Relationship Id="rId76" Type="http://schemas.openxmlformats.org/officeDocument/2006/relationships/hyperlink" Target="http://www.westlaw.com/Link/Document/FullText?findType=Y&amp;serNum=2047838204&amp;pubNum=0000506&amp;originatingDoc=I62450790960711eabf5abf9270336424&amp;refType=RP&amp;originationContext=document&amp;vr=3.0&amp;rs=cblt1.0&amp;transitionType=DocumentItem&amp;contextData=(sc.History*oc.Default)" TargetMode="External"/><Relationship Id="rId97" Type="http://schemas.openxmlformats.org/officeDocument/2006/relationships/hyperlink" Target="http://www.westlaw.com/Link/Document/FullText?findType=L&amp;pubNum=1000546&amp;cite=17USCAS102&amp;originatingDoc=I62450790960711eabf5abf9270336424&amp;refType=RB&amp;originationContext=document&amp;vr=3.0&amp;rs=cblt1.0&amp;transitionType=DocumentItem&amp;contextData=(sc.History*oc.Default)" TargetMode="External"/><Relationship Id="rId104" Type="http://schemas.openxmlformats.org/officeDocument/2006/relationships/hyperlink" Target="http://www.westlaw.com/Link/Document/FullText?findType=Y&amp;serNum=2047838204&amp;pubNum=0000999&amp;originatingDoc=I62450790960711eabf5abf9270336424&amp;refType=RP&amp;originationContext=document&amp;vr=3.0&amp;rs=cblt1.0&amp;transitionType=DocumentItem&amp;contextData=(sc.History*oc.Default)" TargetMode="External"/><Relationship Id="rId120" Type="http://schemas.openxmlformats.org/officeDocument/2006/relationships/hyperlink" Target="https://1.next.westlaw.com/Link/RelatedInformation/Flag?documentGuid=I8f576200940b11d9a707f4371c9c34f0&amp;transitionType=InlineKeyCiteFlags&amp;originationContext=docHeaderFlag&amp;Rank=0&amp;ppcid=76911a5469a24d04bb1c5a187e866576&amp;contextData=(sc.History*oc.Default)" TargetMode="External"/><Relationship Id="rId125" Type="http://schemas.openxmlformats.org/officeDocument/2006/relationships/hyperlink" Target="https://1.next.westlaw.com/Link/RelatedInformation/Flag?documentGuid=I91345c39940711d9bc61beebb95be672&amp;transitionType=InlineKeyCiteFlags&amp;originationContext=docHeaderFlag&amp;Rank=0&amp;ppcid=76911a5469a24d04bb1c5a187e866576&amp;contextData=(sc.History*oc.Default)" TargetMode="External"/><Relationship Id="rId7" Type="http://schemas.openxmlformats.org/officeDocument/2006/relationships/hyperlink" Target="https://1.next.westlaw.com/Link/RelatedInformation/Flag?documentGuid=Ieba33d304c7111e99ea08308254f537e&amp;transitionType=InlineKeyCiteFlags&amp;originationContext=docHeaderFlag&amp;Rank=0&amp;ppcid=76911a5469a24d04bb1c5a187e866576&amp;contextData=(sc.History*oc.Default)" TargetMode="External"/><Relationship Id="rId71" Type="http://schemas.openxmlformats.org/officeDocument/2006/relationships/hyperlink" Target="https://1.next.westlaw.com/Link/RelatedInformation/Flag?documentGuid=Ieba33d304c7111e99ea08308254f537e&amp;transitionType=InlineKeyCiteFlags&amp;originationContext=docHeaderFlag&amp;Rank=0&amp;ppcid=76911a5469a24d04bb1c5a187e866576&amp;contextData=(sc.History*oc.Default)" TargetMode="External"/><Relationship Id="rId92" Type="http://schemas.openxmlformats.org/officeDocument/2006/relationships/hyperlink" Target="https://1.next.westlaw.com/Link/RelatedInformation/Flag?documentGuid=Ieba33d304c7111e99ea08308254f537e&amp;transitionType=InlineKeyCiteFlags&amp;originationContext=docHeaderFlag&amp;Rank=0&amp;ppcid=76911a5469a24d04bb1c5a187e866576&amp;contextData=(sc.History*oc.Default)" TargetMode="External"/><Relationship Id="rId2" Type="http://schemas.openxmlformats.org/officeDocument/2006/relationships/settings" Target="settings.xml"/><Relationship Id="rId29" Type="http://schemas.openxmlformats.org/officeDocument/2006/relationships/hyperlink" Target="http://www.westlaw.com/Link/Document/FullText?findType=Y&amp;serNum=2035592346&amp;pubNum=0000506&amp;originatingDoc=I62450790960711eabf5abf9270336424&amp;refType=RP&amp;fi=co_pp_sp_506_1050&amp;originationContext=document&amp;vr=3.0&amp;rs=cblt1.0&amp;transitionType=DocumentItem&amp;contextData=(sc.History*oc.Default)" TargetMode="External"/><Relationship Id="rId24" Type="http://schemas.openxmlformats.org/officeDocument/2006/relationships/hyperlink" Target="https://1.next.westlaw.com/Link/RelatedInformation/Flag?documentGuid=Ieb770c4d5a1811e49488c8f438320c70&amp;transitionType=InlineKeyCiteFlags&amp;originationContext=docHeaderFlag&amp;Rank=0&amp;ppcid=76911a5469a24d04bb1c5a187e866576&amp;contextData=(sc.History*oc.Default)" TargetMode="External"/><Relationship Id="rId40" Type="http://schemas.openxmlformats.org/officeDocument/2006/relationships/hyperlink" Target="https://1.next.westlaw.com/Link/RelatedInformation/Flag?documentGuid=If03a153039da11e590d4edf60ce7d742&amp;transitionType=InlineKeyCiteFlags&amp;originationContext=docHeaderFlag&amp;Rank=0&amp;ppcid=76911a5469a24d04bb1c5a187e866576&amp;contextData=(sc.History*oc.Default)" TargetMode="External"/><Relationship Id="rId45" Type="http://schemas.openxmlformats.org/officeDocument/2006/relationships/hyperlink" Target="https://1.next.westlaw.com/Link/RelatedInformation/Flag?documentGuid=Id9a1e1d088c611ddbc7bf97f340af743&amp;transitionType=InlineKeyCiteFlags&amp;originationContext=docHeaderFlag&amp;Rank=0&amp;ppcid=76911a5469a24d04bb1c5a187e866576&amp;contextData=(sc.History*oc.Default)" TargetMode="External"/><Relationship Id="rId66" Type="http://schemas.openxmlformats.org/officeDocument/2006/relationships/hyperlink" Target="https://1.next.westlaw.com/Link/RelatedInformation/Flag?documentGuid=Id9a1e1d088c611ddbc7bf97f340af743&amp;transitionType=InlineKeyCiteFlags&amp;originationContext=docHeaderFlag&amp;Rank=0&amp;ppcid=76911a5469a24d04bb1c5a187e866576&amp;contextData=(sc.History*oc.Default)" TargetMode="External"/><Relationship Id="rId87" Type="http://schemas.openxmlformats.org/officeDocument/2006/relationships/hyperlink" Target="http://www.westlaw.com/Link/Document/FullText?findType=Y&amp;serNum=2047838204&amp;pubNum=0000999&amp;originatingDoc=I62450790960711eabf5abf9270336424&amp;refType=RP&amp;originationContext=document&amp;vr=3.0&amp;rs=cblt1.0&amp;transitionType=DocumentItem&amp;contextData=(sc.History*oc.Default)" TargetMode="External"/><Relationship Id="rId110" Type="http://schemas.openxmlformats.org/officeDocument/2006/relationships/hyperlink" Target="http://www.westlaw.com/Link/Document/FullText?findType=Y&amp;serNum=2047838204&amp;pubNum=0000708&amp;originatingDoc=I62450790960711eabf5abf9270336424&amp;refType=RP&amp;originationContext=document&amp;vr=3.0&amp;rs=cblt1.0&amp;transitionType=DocumentItem&amp;contextData=(sc.History*oc.Default)" TargetMode="External"/><Relationship Id="rId115" Type="http://schemas.openxmlformats.org/officeDocument/2006/relationships/hyperlink" Target="https://1.next.westlaw.com/Link/RelatedInformation/Flag?documentGuid=I6eef071c0ed911e7bfb79a463a4b3bc7&amp;transitionType=InlineKeyCiteFlags&amp;originationContext=docHeaderFlag&amp;Rank=0&amp;ppcid=76911a5469a24d04bb1c5a187e866576&amp;contextData=(sc.History*oc.Default)" TargetMode="External"/><Relationship Id="rId131" Type="http://schemas.openxmlformats.org/officeDocument/2006/relationships/fontTable" Target="fontTable.xml"/><Relationship Id="rId61" Type="http://schemas.openxmlformats.org/officeDocument/2006/relationships/hyperlink" Target="http://www.westlaw.com/Link/Document/FullText?findType=Y&amp;serNum=2047838204&amp;pubNum=0000999&amp;originatingDoc=I62450790960711eabf5abf9270336424&amp;refType=RP&amp;originationContext=document&amp;vr=3.0&amp;rs=cblt1.0&amp;transitionType=DocumentItem&amp;contextData=(sc.History*oc.Default)" TargetMode="External"/><Relationship Id="rId82" Type="http://schemas.openxmlformats.org/officeDocument/2006/relationships/hyperlink" Target="https://1.next.westlaw.com/Link/RelatedInformation/Flag?documentGuid=Id9a1e1d088c611ddbc7bf97f340af743&amp;transitionType=InlineKeyCiteFlags&amp;originationContext=docHeaderFlag&amp;Rank=0&amp;ppcid=76911a5469a24d04bb1c5a187e866576&amp;contextData=(sc.History*oc.Default)" TargetMode="External"/><Relationship Id="rId19" Type="http://schemas.openxmlformats.org/officeDocument/2006/relationships/hyperlink" Target="https://1.next.westlaw.com/Link/RelatedInformation/Flag?documentGuid=Ieba33d304c7111e99ea08308254f537e&amp;transitionType=InlineKeyCiteFlags&amp;originationContext=docHeaderFlag&amp;Rank=0&amp;ppcid=76911a5469a24d04bb1c5a187e866576&amp;contextData=(sc.History*oc.Default)" TargetMode="External"/><Relationship Id="rId14" Type="http://schemas.openxmlformats.org/officeDocument/2006/relationships/hyperlink" Target="http://www.westlaw.com/Link/Document/Blob/I19d0a2b0961311ea8508d7075bc326fa.png?originationContext=document&amp;vr=3.0&amp;rs=cblt1.0&amp;transitionType=DocumentImage&amp;contextData=(sc.History*oc.Default)" TargetMode="External"/><Relationship Id="rId30" Type="http://schemas.openxmlformats.org/officeDocument/2006/relationships/hyperlink" Target="http://www.westlaw.com/Link/Document/FullText?findType=L&amp;pubNum=1000600&amp;cite=USFRCPR56&amp;originatingDoc=I62450790960711eabf5abf9270336424&amp;refType=LQ&amp;originationContext=document&amp;vr=3.0&amp;rs=cblt1.0&amp;transitionType=DocumentItem&amp;contextData=(sc.History*oc.Default)" TargetMode="External"/><Relationship Id="rId35" Type="http://schemas.openxmlformats.org/officeDocument/2006/relationships/hyperlink" Target="http://www.westlaw.com/Link/Document/FullText?findType=Y&amp;serNum=2017104139&amp;pubNum=0000506&amp;originatingDoc=I62450790960711eabf5abf9270336424&amp;refType=RP&amp;fi=co_pp_sp_506_670&amp;originationContext=document&amp;vr=3.0&amp;rs=cblt1.0&amp;transitionType=DocumentItem&amp;contextData=(sc.History*oc.Default)" TargetMode="External"/><Relationship Id="rId56" Type="http://schemas.openxmlformats.org/officeDocument/2006/relationships/hyperlink" Target="https://1.next.westlaw.com/Link/RelatedInformation/Flag?documentGuid=I7fdc7fa4942811d9a707f4371c9c34f0&amp;transitionType=InlineKeyCiteFlags&amp;originationContext=docHeaderFlag&amp;Rank=0&amp;ppcid=76911a5469a24d04bb1c5a187e866576&amp;contextData=(sc.History*oc.Default)" TargetMode="External"/><Relationship Id="rId77" Type="http://schemas.openxmlformats.org/officeDocument/2006/relationships/hyperlink" Target="https://1.next.westlaw.com/Link/RelatedInformation/Flag?documentGuid=Ieba33d304c7111e99ea08308254f537e&amp;transitionType=InlineKeyCiteFlags&amp;originationContext=docHeaderFlag&amp;Rank=0&amp;ppcid=76911a5469a24d04bb1c5a187e866576&amp;contextData=(sc.History*oc.Default)" TargetMode="External"/><Relationship Id="rId100" Type="http://schemas.openxmlformats.org/officeDocument/2006/relationships/hyperlink" Target="http://www.westlaw.com/Link/Document/FullText?findType=Y&amp;serNum=2047838204&amp;pubNum=0000999&amp;originatingDoc=I62450790960711eabf5abf9270336424&amp;refType=RP&amp;originationContext=document&amp;vr=3.0&amp;rs=cblt1.0&amp;transitionType=DocumentItem&amp;contextData=(sc.History*oc.Default)" TargetMode="External"/><Relationship Id="rId105" Type="http://schemas.openxmlformats.org/officeDocument/2006/relationships/hyperlink" Target="https://1.next.westlaw.com/Link/RelatedInformation/Flag?documentGuid=I6eef071c0ed911e7bfb79a463a4b3bc7&amp;transitionType=InlineKeyCiteFlags&amp;originationContext=docHeaderFlag&amp;Rank=0&amp;ppcid=76911a5469a24d04bb1c5a187e866576&amp;contextData=(sc.History*oc.Default)" TargetMode="External"/><Relationship Id="rId126" Type="http://schemas.openxmlformats.org/officeDocument/2006/relationships/hyperlink" Target="http://www.westlaw.com/Link/Document/FullText?findType=Y&amp;serNum=1983143162&amp;pubNum=0000350&amp;originatingDoc=I62450790960711eabf5abf9270336424&amp;refType=RP&amp;fi=co_pp_sp_350_857&amp;originationContext=document&amp;vr=3.0&amp;rs=cblt1.0&amp;transitionType=DocumentItem&amp;contextData=(sc.History*oc.Default)" TargetMode="External"/><Relationship Id="rId8" Type="http://schemas.openxmlformats.org/officeDocument/2006/relationships/hyperlink" Target="http://www.westlaw.com/Link/Document/FullText?findType=Y&amp;serNum=2047838204&amp;pubNum=0000999&amp;originatingDoc=I62450790960711eabf5abf9270336424&amp;refType=RP&amp;originationContext=document&amp;vr=3.0&amp;rs=cblt1.0&amp;transitionType=DocumentItem&amp;contextData=(sc.History*oc.Default)" TargetMode="External"/><Relationship Id="rId51" Type="http://schemas.openxmlformats.org/officeDocument/2006/relationships/hyperlink" Target="https://1.next.westlaw.com/Link/RelatedInformation/Flag?documentGuid=Id9a1e1d088c611ddbc7bf97f340af743&amp;transitionType=InlineKeyCiteFlags&amp;originationContext=docHeaderFlag&amp;Rank=0&amp;ppcid=76911a5469a24d04bb1c5a187e866576&amp;contextData=(sc.History*oc.Default)" TargetMode="External"/><Relationship Id="rId72" Type="http://schemas.openxmlformats.org/officeDocument/2006/relationships/hyperlink" Target="http://www.westlaw.com/Link/Document/FullText?findType=Y&amp;serNum=2047838204&amp;pubNum=0000999&amp;originatingDoc=I62450790960711eabf5abf9270336424&amp;refType=RP&amp;originationContext=document&amp;vr=3.0&amp;rs=cblt1.0&amp;transitionType=DocumentItem&amp;contextData=(sc.History*oc.Default)" TargetMode="External"/><Relationship Id="rId93" Type="http://schemas.openxmlformats.org/officeDocument/2006/relationships/hyperlink" Target="http://www.westlaw.com/Link/Document/FullText?findType=Y&amp;serNum=2047838204&amp;pubNum=0000999&amp;originatingDoc=I62450790960711eabf5abf9270336424&amp;refType=RP&amp;originationContext=document&amp;vr=3.0&amp;rs=cblt1.0&amp;transitionType=DocumentItem&amp;contextData=(sc.History*oc.Default)" TargetMode="External"/><Relationship Id="rId98" Type="http://schemas.openxmlformats.org/officeDocument/2006/relationships/hyperlink" Target="http://www.westlaw.com/Link/Document/FullText?findType=L&amp;pubNum=1000546&amp;cite=17USCAS102&amp;originatingDoc=I62450790960711eabf5abf9270336424&amp;refType=RB&amp;originationContext=document&amp;vr=3.0&amp;rs=cblt1.0&amp;transitionType=DocumentItem&amp;contextData=(sc.History*oc.Default)" TargetMode="External"/><Relationship Id="rId121" Type="http://schemas.openxmlformats.org/officeDocument/2006/relationships/hyperlink" Target="http://www.westlaw.com/Link/Document/FullText?findType=Y&amp;serNum=1983134379&amp;pubNum=0000350&amp;originatingDoc=I62450790960711eabf5abf9270336424&amp;refType=RP&amp;fi=co_pp_sp_350_980&amp;originationContext=document&amp;vr=3.0&amp;rs=cblt1.0&amp;transitionType=DocumentItem&amp;contextData=(sc.History*oc.Default)" TargetMode="External"/><Relationship Id="rId3" Type="http://schemas.openxmlformats.org/officeDocument/2006/relationships/webSettings" Target="webSettings.xml"/><Relationship Id="rId25" Type="http://schemas.openxmlformats.org/officeDocument/2006/relationships/hyperlink" Target="http://www.westlaw.com/Link/Document/FullText?findType=Y&amp;serNum=2034653629&amp;pubNum=0000506&amp;originatingDoc=I62450790960711eabf5abf9270336424&amp;refType=RP&amp;fi=co_pp_sp_506_1377&amp;originationContext=document&amp;vr=3.0&amp;rs=cblt1.0&amp;transitionType=DocumentItem&amp;contextData=(sc.History*oc.Default)" TargetMode="External"/><Relationship Id="rId46" Type="http://schemas.openxmlformats.org/officeDocument/2006/relationships/hyperlink" Target="http://www.westlaw.com/Link/Document/FullText?findType=Y&amp;serNum=2017104139&amp;pubNum=0000506&amp;originatingDoc=I62450790960711eabf5abf9270336424&amp;refType=RP&amp;fi=co_pp_sp_506_672&amp;originationContext=document&amp;vr=3.0&amp;rs=cblt1.0&amp;transitionType=DocumentItem&amp;contextData=(sc.History*oc.Default)" TargetMode="External"/><Relationship Id="rId67" Type="http://schemas.openxmlformats.org/officeDocument/2006/relationships/hyperlink" Target="https://1.next.westlaw.com/Link/RelatedInformation/Flag?documentGuid=Id9a1e1d088c611ddbc7bf97f340af743&amp;transitionType=InlineKeyCiteFlags&amp;originationContext=docHeaderFlag&amp;Rank=0&amp;ppcid=76911a5469a24d04bb1c5a187e866576&amp;contextData=(sc.History*oc.Default)" TargetMode="External"/><Relationship Id="rId116" Type="http://schemas.openxmlformats.org/officeDocument/2006/relationships/hyperlink" Target="http://www.westlaw.com/Link/Document/FullText?findType=Y&amp;serNum=2041282226&amp;pubNum=0000708&amp;originatingDoc=I62450790960711eabf5abf9270336424&amp;refType=RP&amp;fi=co_pp_sp_708_1010&amp;originationContext=document&amp;vr=3.0&amp;rs=cblt1.0&amp;transitionType=DocumentItem&amp;contextData=(sc.History*oc.Default)" TargetMode="External"/><Relationship Id="rId20" Type="http://schemas.openxmlformats.org/officeDocument/2006/relationships/hyperlink" Target="http://www.westlaw.com/Link/Document/FullText?findType=Y&amp;serNum=2047838204&amp;pubNum=0000999&amp;originatingDoc=I62450790960711eabf5abf9270336424&amp;refType=RP&amp;originationContext=document&amp;vr=3.0&amp;rs=cblt1.0&amp;transitionType=DocumentItem&amp;contextData=(sc.History*oc.Default)" TargetMode="External"/><Relationship Id="rId41" Type="http://schemas.openxmlformats.org/officeDocument/2006/relationships/hyperlink" Target="http://www.westlaw.com/Link/Document/FullText?findType=Y&amp;serNum=2036809901&amp;pubNum=0006538&amp;originatingDoc=I62450790960711eabf5abf9270336424&amp;refType=RP&amp;fi=co_pp_sp_6538_642&amp;originationContext=document&amp;vr=3.0&amp;rs=cblt1.0&amp;transitionType=DocumentItem&amp;contextData=(sc.History*oc.Default)" TargetMode="External"/><Relationship Id="rId62" Type="http://schemas.openxmlformats.org/officeDocument/2006/relationships/hyperlink" Target="https://1.next.westlaw.com/Link/RelatedInformation/Flag?documentGuid=Ieba33d304c7111e99ea08308254f537e&amp;transitionType=InlineKeyCiteFlags&amp;originationContext=docHeaderFlag&amp;Rank=0&amp;ppcid=76911a5469a24d04bb1c5a187e866576&amp;contextData=(sc.History*oc.Default)" TargetMode="External"/><Relationship Id="rId83" Type="http://schemas.openxmlformats.org/officeDocument/2006/relationships/hyperlink" Target="http://www.westlaw.com/Link/Document/FullText?findType=Y&amp;serNum=2017104139&amp;pubNum=0000506&amp;originatingDoc=I62450790960711eabf5abf9270336424&amp;refType=RP&amp;fi=co_pp_sp_506_676&amp;originationContext=document&amp;vr=3.0&amp;rs=cblt1.0&amp;transitionType=DocumentItem&amp;contextData=(sc.History*oc.Default)" TargetMode="External"/><Relationship Id="rId88" Type="http://schemas.openxmlformats.org/officeDocument/2006/relationships/hyperlink" Target="https://1.next.westlaw.com/Link/RelatedInformation/Flag?documentGuid=Id9a1e1d088c611ddbc7bf97f340af743&amp;transitionType=InlineKeyCiteFlags&amp;originationContext=docHeaderFlag&amp;Rank=0&amp;ppcid=76911a5469a24d04bb1c5a187e866576&amp;contextData=(sc.History*oc.Default)" TargetMode="External"/><Relationship Id="rId111" Type="http://schemas.openxmlformats.org/officeDocument/2006/relationships/hyperlink" Target="https://1.next.westlaw.com/Link/RelatedInformation/Flag?documentGuid=I6eef071c0ed911e7bfb79a463a4b3bc7&amp;transitionType=InlineKeyCiteFlags&amp;originationContext=docHeaderFlag&amp;Rank=0&amp;ppcid=76911a5469a24d04bb1c5a187e866576&amp;contextData=(sc.History*oc.Default)" TargetMode="External"/><Relationship Id="rId132" Type="http://schemas.openxmlformats.org/officeDocument/2006/relationships/theme" Target="theme/theme1.xml"/><Relationship Id="rId15" Type="http://schemas.openxmlformats.org/officeDocument/2006/relationships/image" Target="media/image2.png"/><Relationship Id="rId36" Type="http://schemas.openxmlformats.org/officeDocument/2006/relationships/hyperlink" Target="https://1.next.westlaw.com/Link/RelatedInformation/Flag?documentGuid=Ib46e61b2b5f811d9bc61beebb95be672&amp;transitionType=InlineKeyCiteFlags&amp;originationContext=docHeaderFlag&amp;Rank=0&amp;ppcid=76911a5469a24d04bb1c5a187e866576&amp;contextData=(sc.History*oc.Default)" TargetMode="External"/><Relationship Id="rId57" Type="http://schemas.openxmlformats.org/officeDocument/2006/relationships/hyperlink" Target="http://www.westlaw.com/Link/Document/FullText?findType=Y&amp;serNum=1997168871&amp;pubNum=0000506&amp;originatingDoc=I62450790960711eabf5abf9270336424&amp;refType=RP&amp;fi=co_pp_sp_506_1405&amp;originationContext=document&amp;vr=3.0&amp;rs=cblt1.0&amp;transitionType=DocumentItem&amp;contextData=(sc.History*oc.Default)" TargetMode="External"/><Relationship Id="rId106" Type="http://schemas.openxmlformats.org/officeDocument/2006/relationships/hyperlink" Target="http://www.westlaw.com/Link/Document/FullText?findType=Y&amp;serNum=2041282226&amp;pubNum=0000708&amp;originatingDoc=I62450790960711eabf5abf9270336424&amp;refType=RP&amp;fi=co_pp_sp_708_1008&amp;originationContext=document&amp;vr=3.0&amp;rs=cblt1.0&amp;transitionType=DocumentItem&amp;contextData=(sc.History*oc.Default)" TargetMode="External"/><Relationship Id="rId127" Type="http://schemas.openxmlformats.org/officeDocument/2006/relationships/header" Target="header1.xml"/><Relationship Id="rId10" Type="http://schemas.openxmlformats.org/officeDocument/2006/relationships/hyperlink" Target="http://www.westlaw.com/Link/Document/FullText?findType=Y&amp;serNum=2047838204&amp;originatingDoc=I62450790960711eabf5abf9270336424&amp;refType=RP&amp;originationContext=document&amp;vr=3.0&amp;rs=cblt1.0&amp;transitionType=DocumentItem&amp;contextData=(sc.History*oc.Default)" TargetMode="External"/><Relationship Id="rId31" Type="http://schemas.openxmlformats.org/officeDocument/2006/relationships/hyperlink" Target="https://1.next.westlaw.com/Link/RelatedInformation/Flag?documentGuid=I9513e3bb91bf11d9bc61beebb95be672&amp;transitionType=InlineKeyCiteFlags&amp;originationContext=docHeaderFlag&amp;Rank=0&amp;ppcid=76911a5469a24d04bb1c5a187e866576&amp;contextData=(sc.History*oc.Default)" TargetMode="External"/><Relationship Id="rId52" Type="http://schemas.openxmlformats.org/officeDocument/2006/relationships/hyperlink" Target="https://1.next.westlaw.com/Link/RelatedInformation/Flag?documentGuid=Id9a1e1d088c611ddbc7bf97f340af743&amp;transitionType=InlineKeyCiteFlags&amp;originationContext=docHeaderFlag&amp;Rank=0&amp;ppcid=76911a5469a24d04bb1c5a187e866576&amp;contextData=(sc.History*oc.Default)" TargetMode="External"/><Relationship Id="rId73" Type="http://schemas.openxmlformats.org/officeDocument/2006/relationships/hyperlink" Target="https://1.next.westlaw.com/Link/RelatedInformation/Flag?documentGuid=Ieba33d304c7111e99ea08308254f537e&amp;transitionType=InlineKeyCiteFlags&amp;originationContext=docHeaderFlag&amp;Rank=0&amp;ppcid=76911a5469a24d04bb1c5a187e866576&amp;contextData=(sc.History*oc.Default)" TargetMode="External"/><Relationship Id="rId78" Type="http://schemas.openxmlformats.org/officeDocument/2006/relationships/hyperlink" Target="http://www.westlaw.com/Link/Document/FullText?findType=Y&amp;serNum=2047838204&amp;pubNum=0000999&amp;originatingDoc=I62450790960711eabf5abf9270336424&amp;refType=RP&amp;originationContext=document&amp;vr=3.0&amp;rs=cblt1.0&amp;transitionType=DocumentItem&amp;contextData=(sc.History*oc.Default)" TargetMode="External"/><Relationship Id="rId94" Type="http://schemas.openxmlformats.org/officeDocument/2006/relationships/hyperlink" Target="http://www.westlaw.com/Link/Document/FullText?findType=Y&amp;serNum=2022583042&amp;pubNum=0000506&amp;originatingDoc=I62450790960711eabf5abf9270336424&amp;refType=RP&amp;fi=co_pp_sp_506_1315&amp;originationContext=document&amp;vr=3.0&amp;rs=cblt1.0&amp;transitionType=DocumentItem&amp;contextData=(sc.History*oc.Default)" TargetMode="External"/><Relationship Id="rId99" Type="http://schemas.openxmlformats.org/officeDocument/2006/relationships/hyperlink" Target="https://1.next.westlaw.com/Link/RelatedInformation/Flag?documentGuid=Ieba33d304c7111e99ea08308254f537e&amp;transitionType=InlineKeyCiteFlags&amp;originationContext=docHeaderFlag&amp;Rank=0&amp;ppcid=76911a5469a24d04bb1c5a187e866576&amp;contextData=(sc.History*oc.Default)" TargetMode="External"/><Relationship Id="rId101" Type="http://schemas.openxmlformats.org/officeDocument/2006/relationships/hyperlink" Target="https://1.next.westlaw.com/Link/RelatedInformation/Flag?documentGuid=NC807ED40152911E0B43684C0FBDD697B&amp;transitionType=InlineKeyCiteFlags&amp;originationContext=docHeaderFlag&amp;Rank=0&amp;ppcid=76911a5469a24d04bb1c5a187e866576&amp;contextData=(sc.History*oc.Default)" TargetMode="External"/><Relationship Id="rId122" Type="http://schemas.openxmlformats.org/officeDocument/2006/relationships/hyperlink" Target="https://1.next.westlaw.com/Link/RelatedInformation/Flag?documentGuid=I91345c39940711d9bc61beebb95be672&amp;transitionType=InlineKeyCiteFlags&amp;originationContext=docHeaderFlag&amp;Rank=0&amp;ppcid=76911a5469a24d04bb1c5a187e866576&amp;contextData=(sc.History*oc.Default)" TargetMode="External"/><Relationship Id="rId4" Type="http://schemas.openxmlformats.org/officeDocument/2006/relationships/footnotes" Target="footnotes.xml"/><Relationship Id="rId9" Type="http://schemas.openxmlformats.org/officeDocument/2006/relationships/hyperlink" Target="https://1.next.westlaw.com/Link/RelatedInformation/Flag?documentGuid=Ieba33d304c7111e99ea08308254f537e&amp;transitionType=InlineKeyCiteFlags&amp;originationContext=docHeaderFlag&amp;Rank=0&amp;ppcid=76911a5469a24d04bb1c5a187e866576&amp;contextData=(sc.History*oc.Default)" TargetMode="External"/><Relationship Id="rId26" Type="http://schemas.openxmlformats.org/officeDocument/2006/relationships/hyperlink" Target="https://1.next.westlaw.com/Link/RelatedInformation/Flag?documentGuid=I403052c09ce611e89b71ea0c471daf33&amp;transitionType=InlineKeyCiteFlags&amp;originationContext=docHeaderFlag&amp;Rank=0&amp;ppcid=76911a5469a24d04bb1c5a187e866576&amp;contextData=(sc.History*oc.Defa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8388</Words>
  <Characters>47818</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Madison, Michael</cp:lastModifiedBy>
  <cp:revision>6</cp:revision>
  <cp:lastPrinted>2021-12-30T22:22:00Z</cp:lastPrinted>
  <dcterms:created xsi:type="dcterms:W3CDTF">2021-12-29T22:33:00Z</dcterms:created>
  <dcterms:modified xsi:type="dcterms:W3CDTF">2021-12-30T22:22:00Z</dcterms:modified>
</cp:coreProperties>
</file>