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64E7" w14:textId="77777777" w:rsidR="00FA47D7" w:rsidRPr="00AB075C" w:rsidRDefault="00FA47D7">
      <w:pPr>
        <w:pBdr>
          <w:top w:val="none" w:sz="0" w:space="4" w:color="auto"/>
        </w:pBdr>
        <w:spacing w:after="0" w:line="275" w:lineRule="atLeast"/>
        <w:jc w:val="both"/>
        <w:rPr>
          <w:rFonts w:ascii="Georgia" w:hAnsi="Georgia"/>
          <w:color w:val="000000" w:themeColor="text1"/>
        </w:rPr>
      </w:pPr>
      <w:bookmarkStart w:id="0" w:name="I257b75f0f18311ebbb39f6d769114351_Targe"/>
      <w:bookmarkStart w:id="1" w:name="co_document_1"/>
      <w:bookmarkEnd w:id="0"/>
    </w:p>
    <w:bookmarkEnd w:id="1"/>
    <w:p w14:paraId="70163EC0" w14:textId="55FB1301" w:rsidR="00FA47D7" w:rsidRPr="00AB075C" w:rsidRDefault="008E741F" w:rsidP="004803FE">
      <w:pPr>
        <w:spacing w:before="200" w:after="0" w:line="300" w:lineRule="atLeast"/>
        <w:ind w:left="100" w:right="100"/>
        <w:jc w:val="center"/>
        <w:rPr>
          <w:rFonts w:ascii="Georgia" w:hAnsi="Georgia"/>
          <w:b/>
          <w:bCs/>
          <w:color w:val="000000" w:themeColor="text1"/>
          <w:sz w:val="32"/>
          <w:szCs w:val="32"/>
        </w:rPr>
      </w:pPr>
      <w:r w:rsidRPr="00AB075C">
        <w:rPr>
          <w:rFonts w:ascii="Georgia" w:hAnsi="Georgia"/>
          <w:b/>
          <w:bCs/>
          <w:color w:val="000000" w:themeColor="text1"/>
          <w:sz w:val="32"/>
          <w:szCs w:val="32"/>
        </w:rPr>
        <w:t>NICKLEN v.</w:t>
      </w:r>
      <w:r w:rsidR="004803FE" w:rsidRPr="00AB075C">
        <w:rPr>
          <w:rFonts w:ascii="Georgia" w:hAnsi="Georgia"/>
          <w:b/>
          <w:bCs/>
          <w:color w:val="000000" w:themeColor="text1"/>
          <w:sz w:val="32"/>
          <w:szCs w:val="32"/>
        </w:rPr>
        <w:t xml:space="preserve"> </w:t>
      </w:r>
      <w:hyperlink r:id="rId7">
        <w:r w:rsidRPr="00AB075C">
          <w:rPr>
            <w:rFonts w:ascii="Georgia" w:hAnsi="Georgia"/>
            <w:b/>
            <w:bCs/>
            <w:color w:val="000000" w:themeColor="text1"/>
            <w:sz w:val="32"/>
            <w:szCs w:val="32"/>
          </w:rPr>
          <w:t>SINCLAIR BROADCAST GROUP, INC.</w:t>
        </w:r>
      </w:hyperlink>
      <w:r w:rsidR="00530DAE" w:rsidRPr="00AB075C">
        <w:rPr>
          <w:rFonts w:ascii="Georgia" w:hAnsi="Georgia"/>
          <w:b/>
          <w:bCs/>
          <w:color w:val="000000" w:themeColor="text1"/>
          <w:sz w:val="32"/>
          <w:szCs w:val="32"/>
        </w:rPr>
        <w:t xml:space="preserve"> </w:t>
      </w:r>
    </w:p>
    <w:p w14:paraId="7BB4BBF6" w14:textId="77777777" w:rsidR="00530DAE" w:rsidRPr="00AB075C" w:rsidRDefault="00530DAE" w:rsidP="00530DAE">
      <w:pPr>
        <w:pStyle w:val="4-LineAfterCaseNameTitle"/>
        <w:spacing w:after="240"/>
        <w:rPr>
          <w:color w:val="000000" w:themeColor="text1"/>
        </w:rPr>
      </w:pPr>
      <w:r w:rsidRPr="00AB075C">
        <w:rPr>
          <w:color w:val="000000" w:themeColor="text1"/>
        </w:rPr>
        <w:t>____________________________</w:t>
      </w:r>
    </w:p>
    <w:p w14:paraId="5ECE4D79" w14:textId="3AFFBAFD" w:rsidR="00530DAE" w:rsidRPr="00AB075C" w:rsidRDefault="00530DAE" w:rsidP="00530DAE">
      <w:pPr>
        <w:spacing w:after="0" w:line="275" w:lineRule="atLeast"/>
        <w:jc w:val="center"/>
        <w:rPr>
          <w:rFonts w:ascii="Georgia" w:hAnsi="Georgia"/>
          <w:b/>
          <w:bCs/>
          <w:color w:val="000000" w:themeColor="text1"/>
        </w:rPr>
      </w:pPr>
      <w:r w:rsidRPr="00AB075C">
        <w:rPr>
          <w:rFonts w:ascii="Georgia" w:hAnsi="Georgia"/>
          <w:b/>
          <w:bCs/>
          <w:color w:val="000000" w:themeColor="text1"/>
        </w:rPr>
        <w:t>United States District Court for the Southern District of New York, 2021</w:t>
      </w:r>
    </w:p>
    <w:p w14:paraId="6EFB5935" w14:textId="77777777" w:rsidR="00530DAE" w:rsidRPr="00AB075C" w:rsidRDefault="00530DAE" w:rsidP="00530DAE">
      <w:pPr>
        <w:spacing w:after="0" w:line="275" w:lineRule="atLeast"/>
        <w:jc w:val="center"/>
        <w:rPr>
          <w:rFonts w:ascii="Georgia" w:hAnsi="Georgia"/>
          <w:b/>
          <w:bCs/>
          <w:color w:val="000000" w:themeColor="text1"/>
        </w:rPr>
      </w:pPr>
      <w:bookmarkStart w:id="2" w:name="co_anchor_I2becc0b1cb4911ec845dec3172"/>
      <w:bookmarkStart w:id="3" w:name="co_anchor_I2becc0b1cb4911ec845dec317a02"/>
      <w:bookmarkStart w:id="4" w:name="co_anchor_I2bdb3482cb4911ec845dec317a02"/>
      <w:bookmarkStart w:id="5" w:name="co_opinion_1"/>
      <w:r w:rsidRPr="00AB075C">
        <w:rPr>
          <w:rFonts w:ascii="Georgia" w:hAnsi="Georgia"/>
          <w:b/>
          <w:bCs/>
          <w:color w:val="000000" w:themeColor="text1"/>
        </w:rPr>
        <w:t>551 F.Supp.3d 188</w:t>
      </w:r>
    </w:p>
    <w:bookmarkEnd w:id="2"/>
    <w:bookmarkEnd w:id="3"/>
    <w:bookmarkEnd w:id="4"/>
    <w:bookmarkEnd w:id="5"/>
    <w:p w14:paraId="43E275C2" w14:textId="0D330276" w:rsidR="00FA47D7" w:rsidRPr="00AB075C" w:rsidRDefault="008E741F">
      <w:pPr>
        <w:spacing w:before="400" w:after="0" w:line="275" w:lineRule="atLeast"/>
        <w:jc w:val="both"/>
        <w:rPr>
          <w:rFonts w:ascii="Georgia" w:hAnsi="Georgia"/>
          <w:color w:val="000000" w:themeColor="text1"/>
        </w:rPr>
      </w:pPr>
      <w:r w:rsidRPr="00AB075C">
        <w:rPr>
          <w:rFonts w:ascii="Georgia" w:hAnsi="Georgia"/>
          <w:color w:val="000000" w:themeColor="text1"/>
        </w:rPr>
        <w:fldChar w:fldCharType="begin"/>
      </w:r>
      <w:r w:rsidRPr="00AB075C">
        <w:rPr>
          <w:rFonts w:ascii="Georgia" w:hAnsi="Georgia"/>
          <w:color w:val="000000" w:themeColor="text1"/>
        </w:rPr>
        <w:instrText xml:space="preserve"> HYPERLINK "https://www.westlaw.com/Link/Document/FullText?findType=h&amp;pubNum=176284&amp;cite=0106684001&amp;originatingDoc=I257b75f0f18311ebbb39f6d769114351&amp;refType=RQ&amp;originationContext=document&amp;vr=3.0&amp;rs=cblt1.0&amp;transitionType=DocumentItem&amp;contextData=(sc.Search)" \h </w:instrText>
      </w:r>
      <w:r w:rsidRPr="00AB075C">
        <w:rPr>
          <w:rFonts w:ascii="Georgia" w:hAnsi="Georgia"/>
          <w:color w:val="000000" w:themeColor="text1"/>
        </w:rPr>
        <w:fldChar w:fldCharType="separate"/>
      </w:r>
      <w:r w:rsidRPr="00AB075C">
        <w:rPr>
          <w:rFonts w:ascii="Georgia" w:hAnsi="Georgia"/>
          <w:color w:val="000000" w:themeColor="text1"/>
        </w:rPr>
        <w:t>JED S. RAKOFF</w:t>
      </w:r>
      <w:r w:rsidRPr="00AB075C">
        <w:rPr>
          <w:rFonts w:ascii="Georgia" w:hAnsi="Georgia"/>
          <w:color w:val="000000" w:themeColor="text1"/>
        </w:rPr>
        <w:fldChar w:fldCharType="end"/>
      </w:r>
      <w:r w:rsidRPr="00AB075C">
        <w:rPr>
          <w:rFonts w:ascii="Georgia" w:hAnsi="Georgia"/>
          <w:color w:val="000000" w:themeColor="text1"/>
        </w:rPr>
        <w:t>, U.S.D.J.</w:t>
      </w:r>
    </w:p>
    <w:p w14:paraId="32F7AC52" w14:textId="77777777" w:rsidR="00530DAE" w:rsidRPr="00AB075C" w:rsidRDefault="00530DAE" w:rsidP="00530DAE">
      <w:pPr>
        <w:spacing w:after="0" w:line="275" w:lineRule="atLeast"/>
        <w:ind w:firstLine="720"/>
        <w:jc w:val="both"/>
        <w:rPr>
          <w:rFonts w:ascii="Georgia" w:hAnsi="Georgia"/>
          <w:color w:val="000000" w:themeColor="text1"/>
        </w:rPr>
      </w:pPr>
    </w:p>
    <w:p w14:paraId="4D99BEB4" w14:textId="7D6F5408" w:rsidR="00530DAE" w:rsidRPr="00AB075C" w:rsidRDefault="008E741F" w:rsidP="00530DAE">
      <w:pPr>
        <w:spacing w:after="0" w:line="275" w:lineRule="atLeast"/>
        <w:ind w:firstLine="720"/>
        <w:jc w:val="both"/>
        <w:rPr>
          <w:rFonts w:ascii="Georgia" w:hAnsi="Georgia"/>
          <w:color w:val="000000" w:themeColor="text1"/>
        </w:rPr>
      </w:pPr>
      <w:r w:rsidRPr="00AB075C">
        <w:rPr>
          <w:rFonts w:ascii="Georgia" w:hAnsi="Georgia"/>
          <w:color w:val="000000" w:themeColor="text1"/>
        </w:rPr>
        <w:t xml:space="preserve">Plaintiff Paul Nicklen captured footage of a starving polar bear and posted the video to his Instagram and Facebook accounts. Dozens of news outlets and online publishers, including Sinclair Broadcast Group, </w:t>
      </w:r>
      <w:proofErr w:type="gramStart"/>
      <w:r w:rsidRPr="00AB075C">
        <w:rPr>
          <w:rFonts w:ascii="Georgia" w:hAnsi="Georgia"/>
          <w:color w:val="000000" w:themeColor="text1"/>
        </w:rPr>
        <w:t>Inc.</w:t>
      </w:r>
      <w:proofErr w:type="gramEnd"/>
      <w:r w:rsidRPr="00AB075C">
        <w:rPr>
          <w:rFonts w:ascii="Georgia" w:hAnsi="Georgia"/>
          <w:color w:val="000000" w:themeColor="text1"/>
        </w:rPr>
        <w:t xml:space="preserve"> and its affiliates (collectively, the “Sinclair Defendants”), embedded the video in online articles without first obtaining a license. Nicklen then sued the Sinclair Defendants for copyright infringement. The Sinclair Defendants now move to dismiss the Second Amended Complaint, arguing that embedding a video does not “display” the video within the meaning of the Copyright Act and that the video's inclusion in an article about the video's popularity was fair use. </w:t>
      </w:r>
      <w:proofErr w:type="gramStart"/>
      <w:r w:rsidRPr="00AB075C">
        <w:rPr>
          <w:rFonts w:ascii="Georgia" w:hAnsi="Georgia"/>
          <w:color w:val="000000" w:themeColor="text1"/>
        </w:rPr>
        <w:t>For the reasons that</w:t>
      </w:r>
      <w:proofErr w:type="gramEnd"/>
      <w:r w:rsidRPr="00AB075C">
        <w:rPr>
          <w:rFonts w:ascii="Georgia" w:hAnsi="Georgia"/>
          <w:color w:val="000000" w:themeColor="text1"/>
        </w:rPr>
        <w:t xml:space="preserve"> follow, the Court denies the motion to dismiss.</w:t>
      </w:r>
    </w:p>
    <w:p w14:paraId="0181A00C" w14:textId="77777777" w:rsidR="00530DAE" w:rsidRPr="00AB075C" w:rsidRDefault="00530DAE" w:rsidP="00530DAE">
      <w:pPr>
        <w:spacing w:after="0" w:line="275" w:lineRule="atLeast"/>
        <w:ind w:firstLine="720"/>
        <w:jc w:val="both"/>
        <w:rPr>
          <w:rFonts w:ascii="Georgia" w:hAnsi="Georgia"/>
          <w:color w:val="000000" w:themeColor="text1"/>
        </w:rPr>
      </w:pPr>
    </w:p>
    <w:p w14:paraId="5FB40A64" w14:textId="77777777" w:rsidR="00FA47D7" w:rsidRPr="00AB075C" w:rsidRDefault="008E741F" w:rsidP="00530DAE">
      <w:pPr>
        <w:spacing w:after="0" w:line="275" w:lineRule="atLeast"/>
        <w:jc w:val="center"/>
        <w:rPr>
          <w:rFonts w:ascii="Georgia" w:hAnsi="Georgia"/>
          <w:b/>
          <w:bCs/>
          <w:color w:val="000000" w:themeColor="text1"/>
        </w:rPr>
      </w:pPr>
      <w:bookmarkStart w:id="6" w:name="co_anchor_I2bedd221cb4911ec845dec317a02"/>
      <w:r w:rsidRPr="00AB075C">
        <w:rPr>
          <w:rFonts w:ascii="Georgia" w:hAnsi="Georgia"/>
          <w:b/>
          <w:bCs/>
          <w:color w:val="000000" w:themeColor="text1"/>
        </w:rPr>
        <w:t>FACTUAL AND PROCEDURAL BACKGROUND</w:t>
      </w:r>
    </w:p>
    <w:p w14:paraId="14492542" w14:textId="77777777" w:rsidR="00530DAE" w:rsidRPr="00AB075C" w:rsidRDefault="00530DAE" w:rsidP="00530DAE">
      <w:pPr>
        <w:spacing w:after="0" w:line="275" w:lineRule="atLeast"/>
        <w:rPr>
          <w:rFonts w:ascii="Georgia" w:hAnsi="Georgia"/>
          <w:color w:val="000000" w:themeColor="text1"/>
        </w:rPr>
      </w:pPr>
      <w:bookmarkStart w:id="7" w:name="co_anchor_I2bedd221cb4911ec845dec3172"/>
      <w:bookmarkEnd w:id="6"/>
    </w:p>
    <w:p w14:paraId="18FF9A0A" w14:textId="735EBB6C" w:rsidR="00FA47D7" w:rsidRPr="00AB075C" w:rsidRDefault="008E741F" w:rsidP="00530DAE">
      <w:pPr>
        <w:spacing w:after="0" w:line="275" w:lineRule="atLeast"/>
        <w:rPr>
          <w:rFonts w:ascii="Georgia" w:hAnsi="Georgia"/>
          <w:b/>
          <w:bCs/>
          <w:color w:val="000000" w:themeColor="text1"/>
        </w:rPr>
      </w:pPr>
      <w:r w:rsidRPr="00AB075C">
        <w:rPr>
          <w:rFonts w:ascii="Georgia" w:hAnsi="Georgia"/>
          <w:b/>
          <w:bCs/>
          <w:color w:val="000000" w:themeColor="text1"/>
        </w:rPr>
        <w:t>I. Factual Allegations</w:t>
      </w:r>
    </w:p>
    <w:bookmarkEnd w:id="7"/>
    <w:p w14:paraId="5753869A" w14:textId="77777777" w:rsidR="00530DAE" w:rsidRPr="00AB075C" w:rsidRDefault="00530DAE">
      <w:pPr>
        <w:spacing w:after="0" w:line="275" w:lineRule="atLeast"/>
        <w:jc w:val="both"/>
        <w:rPr>
          <w:rFonts w:ascii="Georgia" w:hAnsi="Georgia"/>
          <w:color w:val="000000" w:themeColor="text1"/>
        </w:rPr>
      </w:pPr>
    </w:p>
    <w:p w14:paraId="20C520D7" w14:textId="552714BD" w:rsidR="00FA47D7" w:rsidRPr="00AB075C" w:rsidRDefault="008E741F" w:rsidP="00530DAE">
      <w:pPr>
        <w:spacing w:after="0" w:line="275" w:lineRule="atLeast"/>
        <w:ind w:firstLine="720"/>
        <w:jc w:val="both"/>
        <w:rPr>
          <w:rFonts w:ascii="Georgia" w:hAnsi="Georgia"/>
          <w:color w:val="000000" w:themeColor="text1"/>
        </w:rPr>
      </w:pPr>
      <w:r w:rsidRPr="00AB075C">
        <w:rPr>
          <w:rFonts w:ascii="Georgia" w:hAnsi="Georgia"/>
          <w:color w:val="000000" w:themeColor="text1"/>
        </w:rPr>
        <w:t xml:space="preserve">The following allegations are presumed true for purposes of the motion to dismiss. Paul Nicklen is a Canadian nature photographer, filmmaker, and founder of the nonprofit conservationist organization </w:t>
      </w:r>
      <w:proofErr w:type="spellStart"/>
      <w:r w:rsidRPr="00AB075C">
        <w:rPr>
          <w:rFonts w:ascii="Georgia" w:hAnsi="Georgia"/>
          <w:color w:val="000000" w:themeColor="text1"/>
        </w:rPr>
        <w:t>SeaLegacy</w:t>
      </w:r>
      <w:proofErr w:type="spellEnd"/>
      <w:r w:rsidRPr="00AB075C">
        <w:rPr>
          <w:rFonts w:ascii="Georgia" w:hAnsi="Georgia"/>
          <w:color w:val="000000" w:themeColor="text1"/>
        </w:rPr>
        <w:t xml:space="preserve">. Second Am. </w:t>
      </w:r>
      <w:proofErr w:type="spellStart"/>
      <w:r w:rsidRPr="00AB075C">
        <w:rPr>
          <w:rFonts w:ascii="Georgia" w:hAnsi="Georgia"/>
          <w:color w:val="000000" w:themeColor="text1"/>
        </w:rPr>
        <w:t>Compl</w:t>
      </w:r>
      <w:proofErr w:type="spellEnd"/>
      <w:r w:rsidRPr="00AB075C">
        <w:rPr>
          <w:rFonts w:ascii="Georgia" w:hAnsi="Georgia"/>
          <w:color w:val="000000" w:themeColor="text1"/>
        </w:rPr>
        <w:t xml:space="preserve">. (“SAC”), ECF No. 72, at ¶¶ 2, 9. Nicklen is the author and registered copyright owner of a video of an emaciated polar bear wandering the Canadian Arctic (“the Video”). </w:t>
      </w:r>
      <w:r w:rsidRPr="00AB075C">
        <w:rPr>
          <w:rFonts w:ascii="Georgia" w:hAnsi="Georgia"/>
          <w:i/>
          <w:iCs/>
          <w:color w:val="000000" w:themeColor="text1"/>
        </w:rPr>
        <w:t>See</w:t>
      </w:r>
      <w:r w:rsidRPr="00AB075C">
        <w:rPr>
          <w:rFonts w:ascii="Georgia" w:hAnsi="Georgia"/>
          <w:color w:val="000000" w:themeColor="text1"/>
        </w:rPr>
        <w:t xml:space="preserve"> SAC ¶¶ 159, 169; </w:t>
      </w:r>
      <w:r w:rsidRPr="00AB075C">
        <w:rPr>
          <w:rFonts w:ascii="Georgia" w:hAnsi="Georgia"/>
          <w:i/>
          <w:iCs/>
          <w:color w:val="000000" w:themeColor="text1"/>
        </w:rPr>
        <w:t>see also</w:t>
      </w:r>
      <w:r w:rsidRPr="00AB075C">
        <w:rPr>
          <w:rFonts w:ascii="Georgia" w:hAnsi="Georgia"/>
          <w:color w:val="000000" w:themeColor="text1"/>
        </w:rPr>
        <w:t xml:space="preserve"> SAC, </w:t>
      </w:r>
      <w:proofErr w:type="spellStart"/>
      <w:r w:rsidRPr="00AB075C">
        <w:rPr>
          <w:rFonts w:ascii="Georgia" w:hAnsi="Georgia"/>
          <w:color w:val="000000" w:themeColor="text1"/>
        </w:rPr>
        <w:t>Exs</w:t>
      </w:r>
      <w:proofErr w:type="spellEnd"/>
      <w:r w:rsidRPr="00AB075C">
        <w:rPr>
          <w:rFonts w:ascii="Georgia" w:hAnsi="Georgia"/>
          <w:color w:val="000000" w:themeColor="text1"/>
        </w:rPr>
        <w:t xml:space="preserve">. 4, 4A. On December 5, 2017, Nicklen posted the Video to his Instagram and Facebook accounts. SAC ¶ 5; </w:t>
      </w:r>
      <w:r w:rsidRPr="00AB075C">
        <w:rPr>
          <w:rFonts w:ascii="Georgia" w:hAnsi="Georgia"/>
          <w:i/>
          <w:iCs/>
          <w:color w:val="000000" w:themeColor="text1"/>
        </w:rPr>
        <w:t>see also</w:t>
      </w:r>
      <w:r w:rsidRPr="00AB075C">
        <w:rPr>
          <w:rFonts w:ascii="Georgia" w:hAnsi="Georgia"/>
          <w:color w:val="000000" w:themeColor="text1"/>
        </w:rPr>
        <w:t xml:space="preserve"> SAC, Ex. 7. In a caption, Nicklen urged his social media followers to consider the “haunt[</w:t>
      </w:r>
      <w:proofErr w:type="spellStart"/>
      <w:r w:rsidRPr="00AB075C">
        <w:rPr>
          <w:rFonts w:ascii="Georgia" w:hAnsi="Georgia"/>
          <w:color w:val="000000" w:themeColor="text1"/>
        </w:rPr>
        <w:t>ing</w:t>
      </w:r>
      <w:proofErr w:type="spellEnd"/>
      <w:r w:rsidRPr="00AB075C">
        <w:rPr>
          <w:rFonts w:ascii="Georgia" w:hAnsi="Georgia"/>
          <w:color w:val="000000" w:themeColor="text1"/>
        </w:rPr>
        <w:t xml:space="preserve">]” and “soul-crushing scene” and to take steps to mitigate the harms of climate change. SAC, Ex. 7. Nicklen added that “[w]e must reduce our carbon footprint, eat the right food, stop cutting down our forests, and begin putting the Earth -- our home -- first.” </w:t>
      </w:r>
      <w:r w:rsidRPr="00AB075C">
        <w:rPr>
          <w:rFonts w:ascii="Georgia" w:hAnsi="Georgia"/>
          <w:i/>
          <w:iCs/>
          <w:color w:val="000000" w:themeColor="text1"/>
        </w:rPr>
        <w:t>Id.</w:t>
      </w:r>
      <w:r w:rsidRPr="00AB075C">
        <w:rPr>
          <w:rFonts w:ascii="Georgia" w:hAnsi="Georgia"/>
          <w:color w:val="000000" w:themeColor="text1"/>
        </w:rPr>
        <w:t xml:space="preserve"> He then invited his followers to “join us at @sea_legacy as we search for and implement solutions for the oceans and the </w:t>
      </w:r>
      <w:r w:rsidRPr="00AB075C">
        <w:rPr>
          <w:rFonts w:ascii="Georgia" w:hAnsi="Georgia"/>
          <w:color w:val="000000" w:themeColor="text1"/>
        </w:rPr>
        <w:lastRenderedPageBreak/>
        <w:t xml:space="preserve">animals that rely on them -- including us humans.” Id. Finally, the caption noted that the Video “is exclusively managed by Caters News” and directed those seeking “[t]o license or use [the Video] in a commercial player” to contact Caters News. </w:t>
      </w:r>
      <w:r w:rsidRPr="00AB075C">
        <w:rPr>
          <w:rFonts w:ascii="Georgia" w:hAnsi="Georgia"/>
          <w:i/>
          <w:iCs/>
          <w:color w:val="000000" w:themeColor="text1"/>
        </w:rPr>
        <w:t>Id.</w:t>
      </w:r>
      <w:r w:rsidRPr="00AB075C">
        <w:rPr>
          <w:rFonts w:ascii="Georgia" w:hAnsi="Georgia"/>
          <w:color w:val="000000" w:themeColor="text1"/>
        </w:rPr>
        <w:t xml:space="preserve">; </w:t>
      </w:r>
      <w:r w:rsidRPr="00AB075C">
        <w:rPr>
          <w:rFonts w:ascii="Georgia" w:hAnsi="Georgia"/>
          <w:i/>
          <w:iCs/>
          <w:color w:val="000000" w:themeColor="text1"/>
        </w:rPr>
        <w:t>see also</w:t>
      </w:r>
      <w:r w:rsidRPr="00AB075C">
        <w:rPr>
          <w:rFonts w:ascii="Georgia" w:hAnsi="Georgia"/>
          <w:color w:val="000000" w:themeColor="text1"/>
        </w:rPr>
        <w:t xml:space="preserve"> SAC ¶ 5.</w:t>
      </w:r>
    </w:p>
    <w:p w14:paraId="45899C37" w14:textId="77777777" w:rsidR="00FA47D7" w:rsidRPr="00AB075C" w:rsidRDefault="008E741F">
      <w:pPr>
        <w:spacing w:after="0" w:line="275" w:lineRule="atLeast"/>
        <w:jc w:val="both"/>
        <w:rPr>
          <w:rFonts w:ascii="Georgia" w:hAnsi="Georgia"/>
          <w:color w:val="000000" w:themeColor="text1"/>
        </w:rPr>
      </w:pPr>
      <w:r w:rsidRPr="00AB075C">
        <w:rPr>
          <w:rFonts w:ascii="Georgia" w:hAnsi="Georgia"/>
          <w:color w:val="000000" w:themeColor="text1"/>
        </w:rPr>
        <w:t> </w:t>
      </w:r>
    </w:p>
    <w:p w14:paraId="4B3AC817" w14:textId="77777777" w:rsidR="00FA47D7" w:rsidRPr="00AB075C" w:rsidRDefault="008E741F" w:rsidP="00530DAE">
      <w:pPr>
        <w:spacing w:after="0" w:line="275" w:lineRule="atLeast"/>
        <w:ind w:firstLine="720"/>
        <w:jc w:val="both"/>
        <w:rPr>
          <w:rFonts w:ascii="Georgia" w:hAnsi="Georgia"/>
          <w:color w:val="000000" w:themeColor="text1"/>
        </w:rPr>
      </w:pPr>
      <w:r w:rsidRPr="00AB075C">
        <w:rPr>
          <w:rFonts w:ascii="Georgia" w:hAnsi="Georgia"/>
          <w:color w:val="000000" w:themeColor="text1"/>
        </w:rPr>
        <w:t xml:space="preserve">Sinclair Broadcast Group, Inc. is a Maryland-based media conglomerate that owns “over 200” local television stations and 118 wholly owned subsidiaries nationwide (“Sinclair Affiliates”). SAC ¶¶ 11-12; SAC, Ex. 2.; </w:t>
      </w:r>
      <w:r w:rsidRPr="00AB075C">
        <w:rPr>
          <w:rFonts w:ascii="Georgia" w:hAnsi="Georgia"/>
          <w:i/>
          <w:iCs/>
          <w:color w:val="000000" w:themeColor="text1"/>
        </w:rPr>
        <w:t>see also</w:t>
      </w:r>
      <w:r w:rsidRPr="00AB075C">
        <w:rPr>
          <w:rFonts w:ascii="Georgia" w:hAnsi="Georgia"/>
          <w:color w:val="000000" w:themeColor="text1"/>
        </w:rPr>
        <w:t xml:space="preserve"> Def. Mot., ECF No. 78, at 1. On or around December 11, 2017, Sinclair Broadcast Group published an article titled “Starving polar bear goes viral in heartbreaking video.” SAC, Ex. 5. Sinclair Broadcast Group included the Video in this article using the Instagram or Facebook application programing interface (“API”) embed tool. Id. at ¶ 158. Sinclair Broadcast Group “embedded” the Video by including in its website an HTML code provided by Instagram or Facebook that directed web browsers to retrieve the Video from the Instagram or Facebook server for viewing on Sinclair's website. </w:t>
      </w:r>
      <w:r w:rsidRPr="00AB075C">
        <w:rPr>
          <w:rFonts w:ascii="Georgia" w:hAnsi="Georgia"/>
          <w:i/>
          <w:iCs/>
          <w:color w:val="000000" w:themeColor="text1"/>
        </w:rPr>
        <w:t>See</w:t>
      </w:r>
      <w:r w:rsidRPr="00AB075C">
        <w:rPr>
          <w:rFonts w:ascii="Georgia" w:hAnsi="Georgia"/>
          <w:color w:val="000000" w:themeColor="text1"/>
        </w:rPr>
        <w:t xml:space="preserve"> SAC ¶¶ 158-60. The Video appeared within the body of the Sinclair article even when a reader took no action to retrieve the Video or to navigate to Nicklen's Facebook or Instagram account, and even when a reader did not have a Facebook or Instagram account. </w:t>
      </w:r>
      <w:r w:rsidRPr="00AB075C">
        <w:rPr>
          <w:rFonts w:ascii="Georgia" w:hAnsi="Georgia"/>
          <w:i/>
          <w:iCs/>
          <w:color w:val="000000" w:themeColor="text1"/>
        </w:rPr>
        <w:t>Id.</w:t>
      </w:r>
      <w:r w:rsidRPr="00AB075C">
        <w:rPr>
          <w:rFonts w:ascii="Georgia" w:hAnsi="Georgia"/>
          <w:color w:val="000000" w:themeColor="text1"/>
        </w:rPr>
        <w:t xml:space="preserve"> at ¶¶ 160-61.</w:t>
      </w:r>
    </w:p>
    <w:p w14:paraId="291AF997" w14:textId="77777777" w:rsidR="00FA47D7" w:rsidRPr="00AB075C" w:rsidRDefault="008E741F">
      <w:pPr>
        <w:spacing w:after="0" w:line="275" w:lineRule="atLeast"/>
        <w:jc w:val="both"/>
        <w:rPr>
          <w:rFonts w:ascii="Georgia" w:hAnsi="Georgia"/>
          <w:color w:val="000000" w:themeColor="text1"/>
        </w:rPr>
      </w:pPr>
      <w:r w:rsidRPr="00AB075C">
        <w:rPr>
          <w:rFonts w:ascii="Georgia" w:hAnsi="Georgia"/>
          <w:color w:val="000000" w:themeColor="text1"/>
        </w:rPr>
        <w:t> </w:t>
      </w:r>
    </w:p>
    <w:p w14:paraId="0AE5EA87" w14:textId="77777777" w:rsidR="00FA47D7" w:rsidRPr="00AB075C" w:rsidRDefault="008E741F" w:rsidP="00530DAE">
      <w:pPr>
        <w:spacing w:after="0" w:line="275" w:lineRule="atLeast"/>
        <w:ind w:firstLine="720"/>
        <w:jc w:val="both"/>
        <w:rPr>
          <w:rFonts w:ascii="Georgia" w:hAnsi="Georgia"/>
          <w:color w:val="000000" w:themeColor="text1"/>
        </w:rPr>
      </w:pPr>
      <w:r w:rsidRPr="00AB075C">
        <w:rPr>
          <w:rFonts w:ascii="Georgia" w:hAnsi="Georgia"/>
          <w:color w:val="000000" w:themeColor="text1"/>
        </w:rPr>
        <w:t xml:space="preserve">The Sinclair Broadcast Group article opens by stating that “[a] photograph of a polar bear is grabbing attention as it shows the animal slowly succumbing to starvation.” SAC, Ex. 6. The article goes on to repeat quotes Nicklen gave to </w:t>
      </w:r>
      <w:r w:rsidRPr="00AB075C">
        <w:rPr>
          <w:rFonts w:ascii="Georgia" w:hAnsi="Georgia"/>
          <w:i/>
          <w:iCs/>
          <w:color w:val="000000" w:themeColor="text1"/>
        </w:rPr>
        <w:t>National Geographic</w:t>
      </w:r>
      <w:r w:rsidRPr="00AB075C">
        <w:rPr>
          <w:rFonts w:ascii="Georgia" w:hAnsi="Georgia"/>
          <w:color w:val="000000" w:themeColor="text1"/>
        </w:rPr>
        <w:t xml:space="preserve"> and to explain that Nicklen “advocated for the reduction of the carbon footprint,” quoting the portion of Nicklen's Instagram caption that described the polar bear population's battle against extinction. Id. The article closes by noting that “[t]he video has already reached over 1 million views on Facebook.” Id. Nicklen alleges upon information and belief that this Sinclair Broadcast Group article was reposted -- and the Video was re-embedded -- on all television station websites operated by the Sinclair Defendants. SAC ¶ 170.</w:t>
      </w:r>
    </w:p>
    <w:p w14:paraId="3162FA43" w14:textId="77777777" w:rsidR="00FA47D7" w:rsidRPr="00AB075C" w:rsidRDefault="008E741F">
      <w:pPr>
        <w:spacing w:after="0" w:line="275" w:lineRule="atLeast"/>
        <w:jc w:val="both"/>
        <w:rPr>
          <w:rFonts w:ascii="Georgia" w:hAnsi="Georgia"/>
          <w:color w:val="000000" w:themeColor="text1"/>
        </w:rPr>
      </w:pPr>
      <w:r w:rsidRPr="00AB075C">
        <w:rPr>
          <w:rFonts w:ascii="Georgia" w:hAnsi="Georgia"/>
          <w:color w:val="000000" w:themeColor="text1"/>
        </w:rPr>
        <w:t> </w:t>
      </w:r>
    </w:p>
    <w:p w14:paraId="34125C16" w14:textId="7A38DC49" w:rsidR="00FA47D7" w:rsidRDefault="008E741F" w:rsidP="00530DAE">
      <w:pPr>
        <w:spacing w:after="0" w:line="275" w:lineRule="atLeast"/>
        <w:ind w:firstLine="720"/>
        <w:jc w:val="both"/>
        <w:rPr>
          <w:rFonts w:ascii="Georgia" w:hAnsi="Georgia"/>
          <w:color w:val="000000" w:themeColor="text1"/>
        </w:rPr>
      </w:pPr>
      <w:r w:rsidRPr="00AB075C">
        <w:rPr>
          <w:rFonts w:ascii="Georgia" w:hAnsi="Georgia"/>
          <w:color w:val="000000" w:themeColor="text1"/>
        </w:rPr>
        <w:t xml:space="preserve">Though Nicklen provided licensing information in the text of his Instagram post, the Sinclair Defendants did not obtain a license or Nicklen's consent before embedding the Video. SAC ¶¶ 162, 285. On or about December 8, 2020, Nicklen sent the Sinclair Affiliates a takedown notice, but the Video remains displayed on television station websites owned by Sinclair Broadcast Group, </w:t>
      </w:r>
      <w:proofErr w:type="gramStart"/>
      <w:r w:rsidRPr="00AB075C">
        <w:rPr>
          <w:rFonts w:ascii="Georgia" w:hAnsi="Georgia"/>
          <w:color w:val="000000" w:themeColor="text1"/>
        </w:rPr>
        <w:t>Inc.</w:t>
      </w:r>
      <w:proofErr w:type="gramEnd"/>
      <w:r w:rsidRPr="00AB075C">
        <w:rPr>
          <w:rFonts w:ascii="Georgia" w:hAnsi="Georgia"/>
          <w:color w:val="000000" w:themeColor="text1"/>
        </w:rPr>
        <w:t xml:space="preserve"> and Sinclair Affiliates. SAC ¶¶ 170, 178.</w:t>
      </w:r>
    </w:p>
    <w:p w14:paraId="7267E2F0" w14:textId="167A0C4C" w:rsidR="00AB075C" w:rsidRDefault="00AB075C" w:rsidP="00530DAE">
      <w:pPr>
        <w:spacing w:after="0" w:line="275" w:lineRule="atLeast"/>
        <w:ind w:firstLine="720"/>
        <w:jc w:val="both"/>
        <w:rPr>
          <w:rFonts w:ascii="Georgia" w:hAnsi="Georgia"/>
          <w:color w:val="000000" w:themeColor="text1"/>
        </w:rPr>
      </w:pPr>
    </w:p>
    <w:p w14:paraId="633683DE" w14:textId="77777777" w:rsidR="00AB075C" w:rsidRPr="00AB075C" w:rsidRDefault="00AB075C" w:rsidP="00530DAE">
      <w:pPr>
        <w:spacing w:after="0" w:line="275" w:lineRule="atLeast"/>
        <w:ind w:firstLine="720"/>
        <w:jc w:val="both"/>
        <w:rPr>
          <w:rFonts w:ascii="Georgia" w:hAnsi="Georgia"/>
          <w:color w:val="000000" w:themeColor="text1"/>
        </w:rPr>
      </w:pPr>
    </w:p>
    <w:p w14:paraId="3F63908F" w14:textId="2C497641" w:rsidR="00FA47D7" w:rsidRPr="00AB075C" w:rsidRDefault="008E741F">
      <w:pPr>
        <w:spacing w:before="400" w:after="0" w:line="275" w:lineRule="atLeast"/>
        <w:rPr>
          <w:rFonts w:ascii="Georgia" w:hAnsi="Georgia"/>
          <w:b/>
          <w:bCs/>
          <w:color w:val="000000" w:themeColor="text1"/>
        </w:rPr>
      </w:pPr>
      <w:bookmarkStart w:id="8" w:name="co_anchor_I2bf0b851cb4911ec845dec3172"/>
      <w:bookmarkStart w:id="9" w:name="co_anchor_I2bf0b851cb4911ec845dec317a02"/>
      <w:r w:rsidRPr="00AB075C">
        <w:rPr>
          <w:rFonts w:ascii="Georgia" w:hAnsi="Georgia"/>
          <w:b/>
          <w:bCs/>
          <w:color w:val="000000" w:themeColor="text1"/>
        </w:rPr>
        <w:lastRenderedPageBreak/>
        <w:t>II. Procedural Background</w:t>
      </w:r>
    </w:p>
    <w:bookmarkEnd w:id="8"/>
    <w:bookmarkEnd w:id="9"/>
    <w:p w14:paraId="319B8464" w14:textId="77777777" w:rsidR="00530DAE" w:rsidRPr="00AB075C" w:rsidRDefault="00530DAE" w:rsidP="00530DAE">
      <w:pPr>
        <w:spacing w:after="0" w:line="275" w:lineRule="atLeast"/>
        <w:ind w:firstLine="720"/>
        <w:jc w:val="both"/>
        <w:rPr>
          <w:rFonts w:ascii="Georgia" w:hAnsi="Georgia"/>
          <w:color w:val="000000" w:themeColor="text1"/>
        </w:rPr>
      </w:pPr>
    </w:p>
    <w:p w14:paraId="69AD8C3F" w14:textId="2FC4F298" w:rsidR="00FA47D7" w:rsidRPr="00AB075C" w:rsidRDefault="008E741F" w:rsidP="00530DAE">
      <w:pPr>
        <w:spacing w:after="0" w:line="275" w:lineRule="atLeast"/>
        <w:ind w:firstLine="720"/>
        <w:jc w:val="both"/>
        <w:rPr>
          <w:rFonts w:ascii="Georgia" w:hAnsi="Georgia"/>
          <w:color w:val="000000" w:themeColor="text1"/>
        </w:rPr>
      </w:pPr>
      <w:r w:rsidRPr="00AB075C">
        <w:rPr>
          <w:rFonts w:ascii="Georgia" w:hAnsi="Georgia"/>
          <w:color w:val="000000" w:themeColor="text1"/>
        </w:rPr>
        <w:t xml:space="preserve">Nicklen and Christina Mittermeier sued the Sinclair Defendants, among others, for copyright infringement. ECF No. 7. Nicklen filed a First Amended Complaint adding class allegations. See ECF No. 11. Nicklen then filed a Second Amended Complaint, identifying each Sinclair affiliate and the URL of each infringing article. </w:t>
      </w:r>
      <w:r w:rsidRPr="00AB075C">
        <w:rPr>
          <w:rFonts w:ascii="Georgia" w:hAnsi="Georgia"/>
          <w:i/>
          <w:iCs/>
          <w:color w:val="000000" w:themeColor="text1"/>
        </w:rPr>
        <w:t xml:space="preserve">See </w:t>
      </w:r>
      <w:r w:rsidRPr="00AB075C">
        <w:rPr>
          <w:rFonts w:ascii="Georgia" w:hAnsi="Georgia"/>
          <w:color w:val="000000" w:themeColor="text1"/>
        </w:rPr>
        <w:t>ECF No. 72.</w:t>
      </w:r>
    </w:p>
    <w:p w14:paraId="41EA45F9" w14:textId="77777777" w:rsidR="00FA47D7" w:rsidRPr="00AB075C" w:rsidRDefault="008E741F">
      <w:pPr>
        <w:spacing w:after="0" w:line="275" w:lineRule="atLeast"/>
        <w:jc w:val="both"/>
        <w:rPr>
          <w:rFonts w:ascii="Georgia" w:hAnsi="Georgia"/>
          <w:color w:val="000000" w:themeColor="text1"/>
        </w:rPr>
      </w:pPr>
      <w:r w:rsidRPr="00AB075C">
        <w:rPr>
          <w:rFonts w:ascii="Georgia" w:hAnsi="Georgia"/>
          <w:color w:val="000000" w:themeColor="text1"/>
        </w:rPr>
        <w:t> </w:t>
      </w:r>
    </w:p>
    <w:p w14:paraId="5291632F" w14:textId="1788390D" w:rsidR="00FA47D7" w:rsidRPr="00AB075C" w:rsidRDefault="008E741F" w:rsidP="00530DAE">
      <w:pPr>
        <w:spacing w:after="0" w:line="275" w:lineRule="atLeast"/>
        <w:ind w:firstLine="720"/>
        <w:jc w:val="both"/>
        <w:rPr>
          <w:rFonts w:ascii="Georgia" w:hAnsi="Georgia"/>
          <w:color w:val="000000" w:themeColor="text1"/>
        </w:rPr>
      </w:pPr>
      <w:r w:rsidRPr="00AB075C">
        <w:rPr>
          <w:rFonts w:ascii="Georgia" w:hAnsi="Georgia"/>
          <w:color w:val="000000" w:themeColor="text1"/>
        </w:rPr>
        <w:t xml:space="preserve">In the operative complaint, Nicklen alleges that by embedding Nicklen's copyrighted video on Sinclair websites using the Instagram or Facebook API, the Sinclair Defendants infringed his exclusive reproduction, distribution, and display rights in violation of </w:t>
      </w:r>
      <w:hyperlink r:id="rId8"/>
      <w:hyperlink r:id="rId9" w:anchor="co_pp_f1c50000821b0">
        <w:r w:rsidRPr="00AB075C">
          <w:rPr>
            <w:rFonts w:ascii="Georgia" w:hAnsi="Georgia"/>
            <w:color w:val="000000" w:themeColor="text1"/>
          </w:rPr>
          <w:t>17 U.S.C. §§ 106(1)</w:t>
        </w:r>
      </w:hyperlink>
      <w:r w:rsidRPr="00AB075C">
        <w:rPr>
          <w:rFonts w:ascii="Georgia" w:hAnsi="Georgia"/>
          <w:color w:val="000000" w:themeColor="text1"/>
        </w:rPr>
        <w:t xml:space="preserve">, </w:t>
      </w:r>
      <w:hyperlink r:id="rId10"/>
      <w:hyperlink r:id="rId11" w:anchor="co_pp_d08f0000f5f67">
        <w:r w:rsidRPr="00AB075C">
          <w:rPr>
            <w:rFonts w:ascii="Georgia" w:hAnsi="Georgia"/>
            <w:color w:val="000000" w:themeColor="text1"/>
          </w:rPr>
          <w:t>(3)</w:t>
        </w:r>
      </w:hyperlink>
      <w:r w:rsidRPr="00AB075C">
        <w:rPr>
          <w:rFonts w:ascii="Georgia" w:hAnsi="Georgia"/>
          <w:color w:val="000000" w:themeColor="text1"/>
        </w:rPr>
        <w:t xml:space="preserve">, and </w:t>
      </w:r>
      <w:hyperlink r:id="rId12"/>
      <w:hyperlink r:id="rId13" w:anchor="co_pp_362c000048fd7">
        <w:r w:rsidRPr="00AB075C">
          <w:rPr>
            <w:rFonts w:ascii="Georgia" w:hAnsi="Georgia"/>
            <w:color w:val="000000" w:themeColor="text1"/>
          </w:rPr>
          <w:t>(5)</w:t>
        </w:r>
      </w:hyperlink>
      <w:r w:rsidRPr="00AB075C">
        <w:rPr>
          <w:rFonts w:ascii="Georgia" w:hAnsi="Georgia"/>
          <w:color w:val="000000" w:themeColor="text1"/>
        </w:rPr>
        <w:t xml:space="preserve">. </w:t>
      </w:r>
      <w:r w:rsidRPr="00AB075C">
        <w:rPr>
          <w:rFonts w:ascii="Georgia" w:hAnsi="Georgia"/>
          <w:i/>
          <w:iCs/>
          <w:color w:val="000000" w:themeColor="text1"/>
        </w:rPr>
        <w:t>See</w:t>
      </w:r>
      <w:r w:rsidRPr="00AB075C">
        <w:rPr>
          <w:rFonts w:ascii="Georgia" w:hAnsi="Georgia"/>
          <w:color w:val="000000" w:themeColor="text1"/>
        </w:rPr>
        <w:t xml:space="preserve"> SAC ¶¶ 284-85. Nicklen alleges in the alternative that Sinclair Broadcast Group is liable for inducing the copyright infringement of its affiliates. </w:t>
      </w:r>
      <w:r w:rsidRPr="00AB075C">
        <w:rPr>
          <w:rFonts w:ascii="Georgia" w:hAnsi="Georgia"/>
          <w:i/>
          <w:iCs/>
          <w:color w:val="000000" w:themeColor="text1"/>
        </w:rPr>
        <w:t>Id.</w:t>
      </w:r>
      <w:r w:rsidRPr="00AB075C">
        <w:rPr>
          <w:rFonts w:ascii="Georgia" w:hAnsi="Georgia"/>
          <w:color w:val="000000" w:themeColor="text1"/>
        </w:rPr>
        <w:t xml:space="preserve"> at ¶¶ 291-95. The Sinclair Defendants move to dismiss the Second Amended Complaint. ECF No. 85.</w:t>
      </w:r>
    </w:p>
    <w:p w14:paraId="6001786B" w14:textId="77777777" w:rsidR="00530DAE" w:rsidRPr="00AB075C" w:rsidRDefault="00530DAE" w:rsidP="00530DAE">
      <w:pPr>
        <w:spacing w:after="0" w:line="275" w:lineRule="atLeast"/>
        <w:jc w:val="both"/>
        <w:rPr>
          <w:rFonts w:ascii="Georgia" w:hAnsi="Georgia"/>
          <w:color w:val="000000" w:themeColor="text1"/>
        </w:rPr>
      </w:pPr>
    </w:p>
    <w:p w14:paraId="2E96F0D2" w14:textId="16627E01" w:rsidR="00FA47D7" w:rsidRPr="00AB075C" w:rsidRDefault="008E741F" w:rsidP="00530DAE">
      <w:pPr>
        <w:spacing w:after="0" w:line="275" w:lineRule="atLeast"/>
        <w:jc w:val="center"/>
        <w:rPr>
          <w:rFonts w:ascii="Georgia" w:hAnsi="Georgia"/>
          <w:b/>
          <w:color w:val="000000" w:themeColor="text1"/>
        </w:rPr>
      </w:pPr>
      <w:bookmarkStart w:id="10" w:name="co_anchor_I2bf217e1cb4911ec845dec317a02"/>
      <w:r w:rsidRPr="00AB075C">
        <w:rPr>
          <w:rFonts w:ascii="Georgia" w:hAnsi="Georgia"/>
          <w:b/>
          <w:color w:val="000000" w:themeColor="text1"/>
        </w:rPr>
        <w:t>LEGAL STANDARD</w:t>
      </w:r>
    </w:p>
    <w:p w14:paraId="5B88BBDC" w14:textId="77777777" w:rsidR="00530DAE" w:rsidRPr="00AB075C" w:rsidRDefault="00530DAE" w:rsidP="00530DAE">
      <w:pPr>
        <w:spacing w:after="0" w:line="275" w:lineRule="atLeast"/>
        <w:jc w:val="center"/>
        <w:rPr>
          <w:rFonts w:ascii="Georgia" w:hAnsi="Georgia"/>
          <w:color w:val="000000" w:themeColor="text1"/>
        </w:rPr>
      </w:pPr>
    </w:p>
    <w:p w14:paraId="1EF66119" w14:textId="4AC166F5" w:rsidR="00FA47D7" w:rsidRPr="00AB075C" w:rsidRDefault="008E741F" w:rsidP="00530DAE">
      <w:pPr>
        <w:spacing w:after="0" w:line="275" w:lineRule="atLeast"/>
        <w:ind w:firstLine="720"/>
        <w:jc w:val="both"/>
        <w:rPr>
          <w:rFonts w:ascii="Georgia" w:hAnsi="Georgia"/>
          <w:color w:val="000000" w:themeColor="text1"/>
        </w:rPr>
      </w:pPr>
      <w:bookmarkStart w:id="11" w:name="co_anchor_B12054206973_1"/>
      <w:bookmarkEnd w:id="10"/>
      <w:bookmarkEnd w:id="11"/>
      <w:r w:rsidRPr="00AB075C">
        <w:rPr>
          <w:rFonts w:ascii="Georgia" w:hAnsi="Georgia"/>
          <w:color w:val="000000" w:themeColor="text1"/>
        </w:rPr>
        <w:t xml:space="preserve">On a motion to dismiss pursuant to </w:t>
      </w:r>
      <w:hyperlink r:id="rId14">
        <w:r w:rsidRPr="00AB075C">
          <w:rPr>
            <w:rFonts w:ascii="Georgia" w:hAnsi="Georgia"/>
            <w:color w:val="000000" w:themeColor="text1"/>
          </w:rPr>
          <w:t>Rule 12(b)(6)</w:t>
        </w:r>
      </w:hyperlink>
      <w:r w:rsidRPr="00AB075C">
        <w:rPr>
          <w:rFonts w:ascii="Georgia" w:hAnsi="Georgia"/>
          <w:color w:val="000000" w:themeColor="text1"/>
        </w:rPr>
        <w:t xml:space="preserve">, the Court “accept[s] all factual allegations in the complaint as true, and draw[s] all reasonable inferences in the plaintiffs’ favor.” </w:t>
      </w:r>
      <w:hyperlink r:id="rId15"/>
      <w:r w:rsidRPr="00AB075C">
        <w:rPr>
          <w:rFonts w:ascii="Georgia" w:hAnsi="Georgia"/>
          <w:i/>
          <w:iCs/>
          <w:color w:val="000000" w:themeColor="text1"/>
        </w:rPr>
        <w:t xml:space="preserve">Peter F. </w:t>
      </w:r>
      <w:proofErr w:type="spellStart"/>
      <w:r w:rsidRPr="00AB075C">
        <w:rPr>
          <w:rFonts w:ascii="Georgia" w:hAnsi="Georgia"/>
          <w:i/>
          <w:iCs/>
          <w:color w:val="000000" w:themeColor="text1"/>
        </w:rPr>
        <w:t>Gaito</w:t>
      </w:r>
      <w:proofErr w:type="spellEnd"/>
      <w:r w:rsidRPr="00AB075C">
        <w:rPr>
          <w:rFonts w:ascii="Georgia" w:hAnsi="Georgia"/>
          <w:i/>
          <w:iCs/>
          <w:color w:val="000000" w:themeColor="text1"/>
        </w:rPr>
        <w:t xml:space="preserve"> Architecture, LLC v. Simone Dev. Corp., </w:t>
      </w:r>
      <w:r w:rsidRPr="00AB075C">
        <w:rPr>
          <w:rFonts w:ascii="Georgia" w:hAnsi="Georgia"/>
          <w:color w:val="000000" w:themeColor="text1"/>
        </w:rPr>
        <w:t>602 F.3d 57, 61 (2d Cir. 2010)</w:t>
      </w:r>
      <w:r w:rsidR="00530DAE" w:rsidRPr="00AB075C">
        <w:rPr>
          <w:rFonts w:ascii="Georgia" w:hAnsi="Georgia"/>
          <w:color w:val="000000" w:themeColor="text1"/>
        </w:rPr>
        <w:t>.</w:t>
      </w:r>
      <w:r w:rsidRPr="00AB075C">
        <w:rPr>
          <w:rFonts w:ascii="Georgia" w:hAnsi="Georgia"/>
          <w:color w:val="000000" w:themeColor="text1"/>
        </w:rPr>
        <w:t xml:space="preserve"> “Threadbare recitals of the elements of a cause of action” and conclusory allegations are not presumed true. </w:t>
      </w:r>
      <w:hyperlink r:id="rId16"/>
      <w:hyperlink r:id="rId17" w:anchor="co_pp_sp_780_678">
        <w:r w:rsidRPr="00AB075C">
          <w:rPr>
            <w:rFonts w:ascii="Georgia" w:hAnsi="Georgia"/>
            <w:color w:val="000000" w:themeColor="text1"/>
          </w:rPr>
          <w:t>Ashcroft v. Iqbal, 556 U.S. 662, 678</w:t>
        </w:r>
        <w:r w:rsidR="00530DAE" w:rsidRPr="00AB075C">
          <w:rPr>
            <w:rFonts w:ascii="Georgia" w:hAnsi="Georgia"/>
            <w:color w:val="000000" w:themeColor="text1"/>
          </w:rPr>
          <w:t xml:space="preserve"> </w:t>
        </w:r>
        <w:r w:rsidRPr="00AB075C">
          <w:rPr>
            <w:rFonts w:ascii="Georgia" w:hAnsi="Georgia"/>
            <w:color w:val="000000" w:themeColor="text1"/>
          </w:rPr>
          <w:t>(2009)</w:t>
        </w:r>
      </w:hyperlink>
      <w:r w:rsidRPr="00AB075C">
        <w:rPr>
          <w:rFonts w:ascii="Georgia" w:hAnsi="Georgia"/>
          <w:color w:val="000000" w:themeColor="text1"/>
        </w:rPr>
        <w:t>. Disregarding legal conclusions couched as fact, “a complaint must contain sufficient factual matter, accepted as true, to ‘state a claim for relief that is plausible on its face.</w:t>
      </w:r>
      <w:proofErr w:type="gramStart"/>
      <w:r w:rsidRPr="00AB075C">
        <w:rPr>
          <w:rFonts w:ascii="Georgia" w:hAnsi="Georgia"/>
          <w:color w:val="000000" w:themeColor="text1"/>
        </w:rPr>
        <w:t>’ ”</w:t>
      </w:r>
      <w:proofErr w:type="gramEnd"/>
      <w:r w:rsidRPr="00AB075C">
        <w:rPr>
          <w:rFonts w:ascii="Georgia" w:hAnsi="Georgia"/>
          <w:color w:val="000000" w:themeColor="text1"/>
        </w:rPr>
        <w:t xml:space="preserve"> </w:t>
      </w:r>
      <w:r w:rsidRPr="00AB075C">
        <w:rPr>
          <w:rFonts w:ascii="Georgia" w:hAnsi="Georgia"/>
          <w:i/>
          <w:iCs/>
          <w:color w:val="000000" w:themeColor="text1"/>
        </w:rPr>
        <w:t>Dane v. UnitedHealthcare Ins. Co.,</w:t>
      </w:r>
      <w:r w:rsidRPr="00AB075C">
        <w:rPr>
          <w:rFonts w:ascii="Georgia" w:hAnsi="Georgia"/>
          <w:color w:val="000000" w:themeColor="text1"/>
        </w:rPr>
        <w:t xml:space="preserve"> 974 F.3d 183, 188 (2d Cir. 2020)</w:t>
      </w:r>
      <w:r w:rsidR="00530DAE" w:rsidRPr="00AB075C">
        <w:rPr>
          <w:rFonts w:ascii="Georgia" w:hAnsi="Georgia"/>
          <w:color w:val="000000" w:themeColor="text1"/>
        </w:rPr>
        <w:t>.</w:t>
      </w:r>
      <w:r w:rsidRPr="00AB075C">
        <w:rPr>
          <w:rFonts w:ascii="Georgia" w:hAnsi="Georgia"/>
          <w:color w:val="000000" w:themeColor="text1"/>
        </w:rPr>
        <w:t xml:space="preserve"> A claim for relief is facially plausible when the plaintiff “pleads factual content that allows the court to draw the reasonable inference that the defendant is liable for the misconduct alleged.” </w:t>
      </w:r>
      <w:hyperlink r:id="rId18"/>
      <w:r w:rsidRPr="00AB075C">
        <w:rPr>
          <w:rFonts w:ascii="Georgia" w:hAnsi="Georgia"/>
          <w:i/>
          <w:iCs/>
          <w:color w:val="000000" w:themeColor="text1"/>
        </w:rPr>
        <w:t>Iqbal,</w:t>
      </w:r>
      <w:r w:rsidRPr="00AB075C">
        <w:rPr>
          <w:rFonts w:ascii="Georgia" w:hAnsi="Georgia"/>
          <w:color w:val="000000" w:themeColor="text1"/>
        </w:rPr>
        <w:t xml:space="preserve"> 556 U.S. at 678</w:t>
      </w:r>
      <w:r w:rsidR="00530DAE" w:rsidRPr="00AB075C">
        <w:rPr>
          <w:rFonts w:ascii="Georgia" w:hAnsi="Georgia"/>
          <w:color w:val="000000" w:themeColor="text1"/>
        </w:rPr>
        <w:t>.</w:t>
      </w:r>
    </w:p>
    <w:p w14:paraId="42A20898" w14:textId="77777777" w:rsidR="00530DAE" w:rsidRPr="00AB075C" w:rsidRDefault="00530DAE" w:rsidP="00530DAE">
      <w:pPr>
        <w:spacing w:after="0" w:line="275" w:lineRule="atLeast"/>
        <w:jc w:val="both"/>
        <w:rPr>
          <w:rFonts w:ascii="Georgia" w:hAnsi="Georgia"/>
          <w:color w:val="000000" w:themeColor="text1"/>
        </w:rPr>
      </w:pPr>
    </w:p>
    <w:p w14:paraId="6CF7BFBD" w14:textId="77777777" w:rsidR="00FA47D7" w:rsidRPr="00AB075C" w:rsidRDefault="008E741F" w:rsidP="00530DAE">
      <w:pPr>
        <w:spacing w:after="0" w:line="275" w:lineRule="atLeast"/>
        <w:jc w:val="center"/>
        <w:rPr>
          <w:rFonts w:ascii="Georgia" w:hAnsi="Georgia"/>
          <w:color w:val="000000" w:themeColor="text1"/>
        </w:rPr>
      </w:pPr>
      <w:bookmarkStart w:id="12" w:name="co_anchor_I2bf35061cb4911ec845dec317a02"/>
      <w:r w:rsidRPr="00AB075C">
        <w:rPr>
          <w:rFonts w:ascii="Georgia" w:hAnsi="Georgia"/>
          <w:b/>
          <w:color w:val="000000" w:themeColor="text1"/>
        </w:rPr>
        <w:t>DISCUSSION</w:t>
      </w:r>
    </w:p>
    <w:p w14:paraId="62D8131F" w14:textId="77777777" w:rsidR="00530DAE" w:rsidRPr="00AB075C" w:rsidRDefault="00530DAE" w:rsidP="00530DAE">
      <w:pPr>
        <w:pStyle w:val="ListParagraph"/>
        <w:tabs>
          <w:tab w:val="left" w:pos="720"/>
        </w:tabs>
        <w:spacing w:after="0" w:line="275" w:lineRule="atLeast"/>
        <w:rPr>
          <w:rFonts w:ascii="Georgia" w:hAnsi="Georgia"/>
          <w:color w:val="000000" w:themeColor="text1"/>
        </w:rPr>
      </w:pPr>
      <w:bookmarkStart w:id="13" w:name="co_anchor_I2bf35061cb4911ec845dec3172"/>
      <w:bookmarkEnd w:id="12"/>
    </w:p>
    <w:p w14:paraId="7783B6AF" w14:textId="2057C973" w:rsidR="00FA47D7" w:rsidRPr="00AB075C" w:rsidRDefault="008E741F" w:rsidP="00530DAE">
      <w:pPr>
        <w:pStyle w:val="ListParagraph"/>
        <w:numPr>
          <w:ilvl w:val="0"/>
          <w:numId w:val="3"/>
        </w:numPr>
        <w:tabs>
          <w:tab w:val="left" w:pos="720"/>
        </w:tabs>
        <w:spacing w:after="0" w:line="275" w:lineRule="atLeast"/>
        <w:ind w:left="720"/>
        <w:rPr>
          <w:rFonts w:ascii="Georgia" w:hAnsi="Georgia"/>
          <w:b/>
          <w:bCs/>
          <w:color w:val="000000" w:themeColor="text1"/>
        </w:rPr>
      </w:pPr>
      <w:r w:rsidRPr="00AB075C">
        <w:rPr>
          <w:rFonts w:ascii="Georgia" w:hAnsi="Georgia"/>
          <w:b/>
          <w:bCs/>
          <w:color w:val="000000" w:themeColor="text1"/>
        </w:rPr>
        <w:t>Copyright Infringement</w:t>
      </w:r>
    </w:p>
    <w:p w14:paraId="39A40823" w14:textId="77777777" w:rsidR="00530DAE" w:rsidRPr="00AB075C" w:rsidRDefault="00530DAE" w:rsidP="00530DAE">
      <w:pPr>
        <w:pStyle w:val="ListParagraph"/>
        <w:spacing w:before="600" w:after="0" w:line="275" w:lineRule="atLeast"/>
        <w:ind w:left="1080"/>
        <w:rPr>
          <w:rFonts w:ascii="Georgia" w:hAnsi="Georgia"/>
          <w:color w:val="000000" w:themeColor="text1"/>
        </w:rPr>
      </w:pPr>
    </w:p>
    <w:p w14:paraId="13044FB0" w14:textId="05F0A5AC" w:rsidR="00FA47D7" w:rsidRPr="00AB075C" w:rsidRDefault="008E741F" w:rsidP="00530DAE">
      <w:pPr>
        <w:spacing w:after="0" w:line="275" w:lineRule="atLeast"/>
        <w:ind w:firstLine="720"/>
        <w:jc w:val="both"/>
        <w:rPr>
          <w:rFonts w:ascii="Georgia" w:hAnsi="Georgia"/>
          <w:color w:val="000000" w:themeColor="text1"/>
        </w:rPr>
      </w:pPr>
      <w:bookmarkStart w:id="14" w:name="co_anchor_B22054206973_1"/>
      <w:bookmarkEnd w:id="13"/>
      <w:bookmarkEnd w:id="14"/>
      <w:r w:rsidRPr="00AB075C">
        <w:rPr>
          <w:rFonts w:ascii="Georgia" w:hAnsi="Georgia"/>
          <w:color w:val="000000" w:themeColor="text1"/>
        </w:rPr>
        <w:t xml:space="preserve">To state a claim for copyright infringement, a plaintiff must plead ownership of a valid copyright and that the defendant has violated at least one of the owner's exclusive rights under </w:t>
      </w:r>
      <w:hyperlink r:id="rId19"/>
      <w:hyperlink r:id="rId20">
        <w:r w:rsidRPr="00AB075C">
          <w:rPr>
            <w:rFonts w:ascii="Georgia" w:hAnsi="Georgia"/>
            <w:color w:val="000000" w:themeColor="text1"/>
          </w:rPr>
          <w:t>17 U.S.C. § 106</w:t>
        </w:r>
      </w:hyperlink>
      <w:r w:rsidRPr="00AB075C">
        <w:rPr>
          <w:rFonts w:ascii="Georgia" w:hAnsi="Georgia"/>
          <w:color w:val="000000" w:themeColor="text1"/>
        </w:rPr>
        <w:t xml:space="preserve">: reproduction, public performance, public display, creation of derivative works, and distribution. </w:t>
      </w:r>
      <w:r w:rsidRPr="00AB075C">
        <w:rPr>
          <w:rFonts w:ascii="Georgia" w:hAnsi="Georgia"/>
          <w:i/>
          <w:iCs/>
          <w:color w:val="000000" w:themeColor="text1"/>
        </w:rPr>
        <w:t xml:space="preserve">See, e.g., </w:t>
      </w:r>
      <w:hyperlink r:id="rId21"/>
      <w:r w:rsidRPr="00AB075C">
        <w:rPr>
          <w:rFonts w:ascii="Georgia" w:hAnsi="Georgia"/>
          <w:i/>
          <w:iCs/>
          <w:color w:val="000000" w:themeColor="text1"/>
        </w:rPr>
        <w:t>Arista Records, LLC v. Doe 3,</w:t>
      </w:r>
      <w:r w:rsidRPr="00AB075C">
        <w:rPr>
          <w:rFonts w:ascii="Georgia" w:hAnsi="Georgia"/>
          <w:color w:val="000000" w:themeColor="text1"/>
        </w:rPr>
        <w:t xml:space="preserve"> 604 F.3d 110, 117 (2d Cir. 2010).</w:t>
      </w:r>
    </w:p>
    <w:p w14:paraId="2771CD02" w14:textId="77777777" w:rsidR="00FA47D7" w:rsidRPr="00AB075C" w:rsidRDefault="008E741F">
      <w:pPr>
        <w:spacing w:after="0" w:line="275" w:lineRule="atLeast"/>
        <w:jc w:val="both"/>
        <w:rPr>
          <w:rFonts w:ascii="Georgia" w:hAnsi="Georgia"/>
          <w:color w:val="000000" w:themeColor="text1"/>
        </w:rPr>
      </w:pPr>
      <w:r w:rsidRPr="00AB075C">
        <w:rPr>
          <w:rFonts w:ascii="Georgia" w:hAnsi="Georgia"/>
          <w:color w:val="000000" w:themeColor="text1"/>
        </w:rPr>
        <w:t> </w:t>
      </w:r>
    </w:p>
    <w:p w14:paraId="53D296CC" w14:textId="77777777" w:rsidR="00FA47D7" w:rsidRPr="00AB075C" w:rsidRDefault="008E741F" w:rsidP="00530DAE">
      <w:pPr>
        <w:spacing w:after="0" w:line="275" w:lineRule="atLeast"/>
        <w:ind w:firstLine="720"/>
        <w:jc w:val="both"/>
        <w:rPr>
          <w:rFonts w:ascii="Georgia" w:hAnsi="Georgia"/>
          <w:color w:val="000000" w:themeColor="text1"/>
        </w:rPr>
      </w:pPr>
      <w:bookmarkStart w:id="15" w:name="co_anchor_B32054206973_1"/>
      <w:bookmarkEnd w:id="15"/>
      <w:r w:rsidRPr="00AB075C">
        <w:rPr>
          <w:rFonts w:ascii="Georgia" w:hAnsi="Georgia"/>
          <w:color w:val="000000" w:themeColor="text1"/>
        </w:rPr>
        <w:lastRenderedPageBreak/>
        <w:t xml:space="preserve">Nicklen has pleaded ownership of a valid copyright. </w:t>
      </w:r>
      <w:r w:rsidRPr="00AB075C">
        <w:rPr>
          <w:rFonts w:ascii="Georgia" w:hAnsi="Georgia"/>
          <w:i/>
          <w:iCs/>
          <w:color w:val="000000" w:themeColor="text1"/>
        </w:rPr>
        <w:t>See</w:t>
      </w:r>
      <w:r w:rsidRPr="00AB075C">
        <w:rPr>
          <w:rFonts w:ascii="Georgia" w:hAnsi="Georgia"/>
          <w:color w:val="000000" w:themeColor="text1"/>
        </w:rPr>
        <w:t xml:space="preserve"> SAC ¶¶ 159, 169; </w:t>
      </w:r>
      <w:r w:rsidRPr="00AB075C">
        <w:rPr>
          <w:rFonts w:ascii="Georgia" w:hAnsi="Georgia"/>
          <w:i/>
          <w:iCs/>
          <w:color w:val="000000" w:themeColor="text1"/>
        </w:rPr>
        <w:t>see also</w:t>
      </w:r>
      <w:r w:rsidRPr="00AB075C">
        <w:rPr>
          <w:rFonts w:ascii="Georgia" w:hAnsi="Georgia"/>
          <w:color w:val="000000" w:themeColor="text1"/>
        </w:rPr>
        <w:t xml:space="preserve"> SAC, Ex. 4A. Nicklen also asserts that by embedding the Video, the Sinclair Defendants violated his exclusive right to display the Video publicly. See SAC ¶ 284. The fundamental question at issue here is whether embedding a video “displays” the video within the meaning of the Copyright Act of 1976. This Court concludes that it does.</w:t>
      </w:r>
    </w:p>
    <w:p w14:paraId="50EFFE7A" w14:textId="77777777" w:rsidR="00FA47D7" w:rsidRPr="00AB075C" w:rsidRDefault="008E741F">
      <w:pPr>
        <w:spacing w:after="0" w:line="275" w:lineRule="atLeast"/>
        <w:jc w:val="both"/>
        <w:rPr>
          <w:rFonts w:ascii="Georgia" w:hAnsi="Georgia"/>
          <w:color w:val="000000" w:themeColor="text1"/>
        </w:rPr>
      </w:pPr>
      <w:r w:rsidRPr="00AB075C">
        <w:rPr>
          <w:rFonts w:ascii="Georgia" w:hAnsi="Georgia"/>
          <w:color w:val="000000" w:themeColor="text1"/>
        </w:rPr>
        <w:t> </w:t>
      </w:r>
    </w:p>
    <w:p w14:paraId="22027D84" w14:textId="003DE891" w:rsidR="00FA47D7" w:rsidRPr="00AB075C" w:rsidRDefault="008E741F" w:rsidP="00530DAE">
      <w:pPr>
        <w:spacing w:after="0" w:line="275" w:lineRule="atLeast"/>
        <w:ind w:firstLine="720"/>
        <w:jc w:val="both"/>
        <w:rPr>
          <w:rFonts w:ascii="Georgia" w:hAnsi="Georgia"/>
          <w:color w:val="000000" w:themeColor="text1"/>
        </w:rPr>
      </w:pPr>
      <w:bookmarkStart w:id="16" w:name="co_anchor_B42054206973_1"/>
      <w:bookmarkEnd w:id="16"/>
      <w:r w:rsidRPr="00AB075C">
        <w:rPr>
          <w:rFonts w:ascii="Georgia" w:hAnsi="Georgia"/>
          <w:color w:val="000000" w:themeColor="text1"/>
        </w:rPr>
        <w:t xml:space="preserve">Under the Copyright Act, “[t]o ‘display’ a work means to show a copy of it, either directly or by means of a film, slide, television image, or any other device or process or, in the case of a motion picture or other audiovisual work, to show individual images </w:t>
      </w:r>
      <w:proofErr w:type="spellStart"/>
      <w:r w:rsidRPr="00AB075C">
        <w:rPr>
          <w:rFonts w:ascii="Georgia" w:hAnsi="Georgia"/>
          <w:color w:val="000000" w:themeColor="text1"/>
        </w:rPr>
        <w:t>nonsequentially</w:t>
      </w:r>
      <w:proofErr w:type="spellEnd"/>
      <w:r w:rsidRPr="00AB075C">
        <w:rPr>
          <w:rFonts w:ascii="Georgia" w:hAnsi="Georgia"/>
          <w:color w:val="000000" w:themeColor="text1"/>
        </w:rPr>
        <w:t xml:space="preserve">.” </w:t>
      </w:r>
      <w:hyperlink r:id="rId22"/>
      <w:r w:rsidRPr="00AB075C">
        <w:rPr>
          <w:rFonts w:ascii="Georgia" w:hAnsi="Georgia"/>
          <w:color w:val="000000" w:themeColor="text1"/>
        </w:rPr>
        <w:t xml:space="preserve"> </w:t>
      </w:r>
      <w:hyperlink r:id="rId23">
        <w:r w:rsidRPr="00AB075C">
          <w:rPr>
            <w:rFonts w:ascii="Georgia" w:hAnsi="Georgia"/>
            <w:color w:val="000000" w:themeColor="text1"/>
          </w:rPr>
          <w:t>17 U.S.C. § 101</w:t>
        </w:r>
      </w:hyperlink>
      <w:r w:rsidRPr="00AB075C">
        <w:rPr>
          <w:rFonts w:ascii="Georgia" w:hAnsi="Georgia"/>
          <w:color w:val="000000" w:themeColor="text1"/>
        </w:rPr>
        <w:t xml:space="preserve">. A device or process is defined as “one now known or later developed,” id., and to show means “to cause or permit to be seen.” </w:t>
      </w:r>
      <w:r w:rsidRPr="00AB075C">
        <w:rPr>
          <w:rFonts w:ascii="Georgia" w:hAnsi="Georgia"/>
          <w:i/>
          <w:iCs/>
          <w:color w:val="000000" w:themeColor="text1"/>
        </w:rPr>
        <w:t>See</w:t>
      </w:r>
      <w:r w:rsidRPr="00AB075C">
        <w:rPr>
          <w:rFonts w:ascii="Georgia" w:hAnsi="Georgia"/>
          <w:color w:val="000000" w:themeColor="text1"/>
        </w:rPr>
        <w:t xml:space="preserve"> </w:t>
      </w:r>
      <w:r w:rsidRPr="00AB075C">
        <w:rPr>
          <w:rFonts w:ascii="Georgia" w:hAnsi="Georgia"/>
          <w:i/>
          <w:iCs/>
          <w:color w:val="000000" w:themeColor="text1"/>
        </w:rPr>
        <w:t>Show, Merriam-Webster Online Dictionary</w:t>
      </w:r>
      <w:r w:rsidRPr="00AB075C">
        <w:rPr>
          <w:rFonts w:ascii="Georgia" w:hAnsi="Georgia"/>
          <w:color w:val="000000" w:themeColor="text1"/>
        </w:rPr>
        <w:t xml:space="preserve">, https://www.merriam-webster.com/dictionary/show (last visited July 27, 2021); </w:t>
      </w:r>
      <w:r w:rsidRPr="00AB075C">
        <w:rPr>
          <w:rFonts w:ascii="Georgia" w:hAnsi="Georgia"/>
          <w:i/>
          <w:iCs/>
          <w:color w:val="000000" w:themeColor="text1"/>
        </w:rPr>
        <w:t>accord</w:t>
      </w:r>
      <w:r w:rsidRPr="00AB075C">
        <w:rPr>
          <w:rFonts w:ascii="Georgia" w:hAnsi="Georgia"/>
          <w:color w:val="000000" w:themeColor="text1"/>
        </w:rPr>
        <w:t xml:space="preserve"> </w:t>
      </w:r>
      <w:r w:rsidRPr="00AB075C">
        <w:rPr>
          <w:rFonts w:ascii="Georgia" w:hAnsi="Georgia"/>
          <w:i/>
          <w:iCs/>
          <w:color w:val="000000" w:themeColor="text1"/>
        </w:rPr>
        <w:t>Show, v., Oxford English Dictionary</w:t>
      </w:r>
      <w:r w:rsidRPr="00AB075C">
        <w:rPr>
          <w:rFonts w:ascii="Georgia" w:hAnsi="Georgia"/>
          <w:color w:val="000000" w:themeColor="text1"/>
        </w:rPr>
        <w:t>, https://www.oed.com/view/Entry/178737 (defining to “show” as “[t]o present or display (an object) in order that it may be looked at; to expose or exhibit to view”). Thus, under the plain meaning of the Copyright Act, a defendant violates an author's exclusive right to display an audiovisual work publicly when the defendant without authorization causes a copy of the work, or individual images of the work, to be seen -- whether directly or by means of any device or process known in 1976 or developed thereafter.</w:t>
      </w:r>
    </w:p>
    <w:p w14:paraId="5495F9B5" w14:textId="77777777" w:rsidR="00FA47D7" w:rsidRPr="00AB075C" w:rsidRDefault="008E741F">
      <w:pPr>
        <w:spacing w:after="0" w:line="275" w:lineRule="atLeast"/>
        <w:jc w:val="both"/>
        <w:rPr>
          <w:rFonts w:ascii="Georgia" w:hAnsi="Georgia"/>
          <w:color w:val="000000" w:themeColor="text1"/>
        </w:rPr>
      </w:pPr>
      <w:r w:rsidRPr="00AB075C">
        <w:rPr>
          <w:rFonts w:ascii="Georgia" w:hAnsi="Georgia"/>
          <w:color w:val="000000" w:themeColor="text1"/>
        </w:rPr>
        <w:t> </w:t>
      </w:r>
    </w:p>
    <w:p w14:paraId="18997CE8" w14:textId="2B5A14FB" w:rsidR="00FA47D7" w:rsidRPr="00AB075C" w:rsidRDefault="008E741F" w:rsidP="00530DAE">
      <w:pPr>
        <w:spacing w:after="0" w:line="275" w:lineRule="atLeast"/>
        <w:ind w:firstLine="720"/>
        <w:jc w:val="both"/>
        <w:rPr>
          <w:rFonts w:ascii="Georgia" w:hAnsi="Georgia"/>
          <w:color w:val="000000" w:themeColor="text1"/>
        </w:rPr>
      </w:pPr>
      <w:r w:rsidRPr="00AB075C">
        <w:rPr>
          <w:rFonts w:ascii="Georgia" w:hAnsi="Georgia"/>
          <w:color w:val="000000" w:themeColor="text1"/>
        </w:rPr>
        <w:t xml:space="preserve">In 1976, Congress crafted a broad display right, conscious that </w:t>
      </w:r>
      <w:hyperlink r:id="rId24"/>
      <w:hyperlink r:id="rId25" w:anchor="co_pp_362c000048fd7">
        <w:r w:rsidRPr="00AB075C">
          <w:rPr>
            <w:rFonts w:ascii="Georgia" w:hAnsi="Georgia"/>
            <w:color w:val="000000" w:themeColor="text1"/>
          </w:rPr>
          <w:t>section 106(5)</w:t>
        </w:r>
      </w:hyperlink>
      <w:r w:rsidRPr="00AB075C">
        <w:rPr>
          <w:rFonts w:ascii="Georgia" w:hAnsi="Georgia"/>
          <w:color w:val="000000" w:themeColor="text1"/>
        </w:rPr>
        <w:t xml:space="preserve"> “represent[ed] the first explicit statutory recognition in American copyright law of an exclusive right to show a copyrighted work, or an image of it, to the public.” </w:t>
      </w:r>
      <w:hyperlink r:id="rId26">
        <w:r w:rsidRPr="00AB075C">
          <w:rPr>
            <w:rFonts w:ascii="Georgia" w:hAnsi="Georgia"/>
            <w:color w:val="000000" w:themeColor="text1"/>
          </w:rPr>
          <w:t>H.R. Rep. No. 94-1476, at 63</w:t>
        </w:r>
      </w:hyperlink>
      <w:r w:rsidRPr="00AB075C">
        <w:rPr>
          <w:rFonts w:ascii="Georgia" w:hAnsi="Georgia"/>
          <w:color w:val="000000" w:themeColor="text1"/>
        </w:rPr>
        <w:t xml:space="preserve"> (1976). The display right as initially drafted was “analogous to the traditional common-law right of first publication in a literary work, or to the moral right of divulgation in continental law, but that right would cease as soon as a copy of the work was transferred.” R. Anthony Reese, </w:t>
      </w:r>
      <w:r w:rsidRPr="00AB075C">
        <w:rPr>
          <w:rFonts w:ascii="Georgia" w:hAnsi="Georgia"/>
          <w:i/>
          <w:iCs/>
          <w:color w:val="000000" w:themeColor="text1"/>
        </w:rPr>
        <w:t>The Public Display Right: The Copyright Act's Neglected Solution to the Controversy Over RAM “Copies”,</w:t>
      </w:r>
      <w:r w:rsidRPr="00AB075C">
        <w:rPr>
          <w:rFonts w:ascii="Georgia" w:hAnsi="Georgia"/>
          <w:color w:val="000000" w:themeColor="text1"/>
        </w:rPr>
        <w:t xml:space="preserve"> 2001 U. of Ill. L. Rev. 83, 95 (2001). But this approach was ultimately set aside. The display right in its final form encompasses “not only the initial rendition or showing, but also any further act by which that rendition or showing is transmitted or communicated to the public.” </w:t>
      </w:r>
      <w:hyperlink r:id="rId27">
        <w:r w:rsidRPr="00AB075C">
          <w:rPr>
            <w:rFonts w:ascii="Georgia" w:hAnsi="Georgia"/>
            <w:color w:val="000000" w:themeColor="text1"/>
          </w:rPr>
          <w:t>H.R. Rep. 94-1476, at 63</w:t>
        </w:r>
      </w:hyperlink>
      <w:r w:rsidRPr="00AB075C">
        <w:rPr>
          <w:rFonts w:ascii="Georgia" w:hAnsi="Georgia"/>
          <w:color w:val="000000" w:themeColor="text1"/>
        </w:rPr>
        <w:t xml:space="preserve">. As such, an infringer displays a work by showing “a copy” of the work -- not the first copy, or the only copy, but </w:t>
      </w:r>
      <w:r w:rsidRPr="00AB075C">
        <w:rPr>
          <w:rFonts w:ascii="Georgia" w:hAnsi="Georgia"/>
          <w:i/>
          <w:iCs/>
          <w:color w:val="000000" w:themeColor="text1"/>
        </w:rPr>
        <w:t>any</w:t>
      </w:r>
      <w:r w:rsidRPr="00AB075C">
        <w:rPr>
          <w:rFonts w:ascii="Georgia" w:hAnsi="Georgia"/>
          <w:color w:val="000000" w:themeColor="text1"/>
        </w:rPr>
        <w:t xml:space="preserve"> copy of the work. See </w:t>
      </w:r>
      <w:hyperlink r:id="rId28"/>
      <w:hyperlink r:id="rId29">
        <w:r w:rsidRPr="00AB075C">
          <w:rPr>
            <w:rFonts w:ascii="Georgia" w:hAnsi="Georgia"/>
            <w:color w:val="000000" w:themeColor="text1"/>
          </w:rPr>
          <w:t>17 U.S.C. § 101</w:t>
        </w:r>
      </w:hyperlink>
      <w:r w:rsidRPr="00AB075C">
        <w:rPr>
          <w:rFonts w:ascii="Georgia" w:hAnsi="Georgia"/>
          <w:color w:val="000000" w:themeColor="text1"/>
        </w:rPr>
        <w:t>.</w:t>
      </w:r>
    </w:p>
    <w:p w14:paraId="53599630" w14:textId="77777777" w:rsidR="00FA47D7" w:rsidRPr="00AB075C" w:rsidRDefault="008E741F">
      <w:pPr>
        <w:spacing w:after="0" w:line="275" w:lineRule="atLeast"/>
        <w:jc w:val="both"/>
        <w:rPr>
          <w:rFonts w:ascii="Georgia" w:hAnsi="Georgia"/>
          <w:color w:val="000000" w:themeColor="text1"/>
        </w:rPr>
      </w:pPr>
      <w:r w:rsidRPr="00AB075C">
        <w:rPr>
          <w:rFonts w:ascii="Georgia" w:hAnsi="Georgia"/>
          <w:color w:val="000000" w:themeColor="text1"/>
        </w:rPr>
        <w:t> </w:t>
      </w:r>
    </w:p>
    <w:p w14:paraId="2EE39B56" w14:textId="77777777" w:rsidR="00FA47D7" w:rsidRPr="00AB075C" w:rsidRDefault="008E741F" w:rsidP="00530DAE">
      <w:pPr>
        <w:spacing w:after="0" w:line="275" w:lineRule="atLeast"/>
        <w:ind w:firstLine="720"/>
        <w:jc w:val="both"/>
        <w:rPr>
          <w:rFonts w:ascii="Georgia" w:hAnsi="Georgia"/>
          <w:color w:val="000000" w:themeColor="text1"/>
        </w:rPr>
      </w:pPr>
      <w:r w:rsidRPr="00AB075C">
        <w:rPr>
          <w:rFonts w:ascii="Georgia" w:hAnsi="Georgia"/>
          <w:color w:val="000000" w:themeColor="text1"/>
        </w:rPr>
        <w:t xml:space="preserve">Further, the exclusive display right set forth in the Copyright Act is technology-neutral, covering displays made directly or by means of any device or </w:t>
      </w:r>
      <w:r w:rsidRPr="00AB075C">
        <w:rPr>
          <w:rFonts w:ascii="Georgia" w:hAnsi="Georgia"/>
          <w:color w:val="000000" w:themeColor="text1"/>
        </w:rPr>
        <w:lastRenderedPageBreak/>
        <w:t xml:space="preserve">process “now known or later developed.” The concept of “display” thus includes “the projection of an image on a screen or other surface by any method, the transmission of an image by electronic or other means, and the showing of an image on a cathode ray tube, or similar viewing apparatus connected with any sort of information storage and retrieval system.” </w:t>
      </w:r>
      <w:hyperlink r:id="rId30">
        <w:r w:rsidRPr="00AB075C">
          <w:rPr>
            <w:rFonts w:ascii="Georgia" w:hAnsi="Georgia"/>
            <w:color w:val="000000" w:themeColor="text1"/>
          </w:rPr>
          <w:t>H.R. Rep. No. 94-1476, at 64</w:t>
        </w:r>
      </w:hyperlink>
      <w:r w:rsidRPr="00AB075C">
        <w:rPr>
          <w:rFonts w:ascii="Georgia" w:hAnsi="Georgia"/>
          <w:color w:val="000000" w:themeColor="text1"/>
        </w:rPr>
        <w:t xml:space="preserve"> (1976). The right is concerned not with how a work is shown, but that a work is shown.</w:t>
      </w:r>
    </w:p>
    <w:p w14:paraId="6CCAFB4B" w14:textId="77777777" w:rsidR="00FA47D7" w:rsidRPr="00AB075C" w:rsidRDefault="008E741F">
      <w:pPr>
        <w:spacing w:after="0" w:line="275" w:lineRule="atLeast"/>
        <w:jc w:val="both"/>
        <w:rPr>
          <w:rFonts w:ascii="Georgia" w:hAnsi="Georgia"/>
          <w:color w:val="000000" w:themeColor="text1"/>
        </w:rPr>
      </w:pPr>
      <w:r w:rsidRPr="00AB075C">
        <w:rPr>
          <w:rFonts w:ascii="Georgia" w:hAnsi="Georgia"/>
          <w:color w:val="000000" w:themeColor="text1"/>
        </w:rPr>
        <w:t> </w:t>
      </w:r>
    </w:p>
    <w:p w14:paraId="42177045" w14:textId="77777777" w:rsidR="00FA47D7" w:rsidRPr="00AB075C" w:rsidRDefault="008E741F" w:rsidP="00530DAE">
      <w:pPr>
        <w:spacing w:after="0" w:line="275" w:lineRule="atLeast"/>
        <w:ind w:firstLine="720"/>
        <w:jc w:val="both"/>
        <w:rPr>
          <w:rFonts w:ascii="Georgia" w:hAnsi="Georgia"/>
          <w:color w:val="000000" w:themeColor="text1"/>
        </w:rPr>
      </w:pPr>
      <w:r w:rsidRPr="00AB075C">
        <w:rPr>
          <w:rFonts w:ascii="Georgia" w:hAnsi="Georgia"/>
          <w:color w:val="000000" w:themeColor="text1"/>
        </w:rPr>
        <w:t xml:space="preserve">The Copyright Act's text and history establish that embedding a video on a website “displays” that video, because to embed a video is to show the video or individual images of the video </w:t>
      </w:r>
      <w:proofErr w:type="spellStart"/>
      <w:r w:rsidRPr="00AB075C">
        <w:rPr>
          <w:rFonts w:ascii="Georgia" w:hAnsi="Georgia"/>
          <w:color w:val="000000" w:themeColor="text1"/>
        </w:rPr>
        <w:t>nonsequentially</w:t>
      </w:r>
      <w:proofErr w:type="spellEnd"/>
      <w:r w:rsidRPr="00AB075C">
        <w:rPr>
          <w:rFonts w:ascii="Georgia" w:hAnsi="Georgia"/>
          <w:color w:val="000000" w:themeColor="text1"/>
        </w:rPr>
        <w:t xml:space="preserve"> by means of a device or process. Nicklen alleges that the Sinclair Defendants included in their web pages an HTML code that caused the Video to “</w:t>
      </w:r>
      <w:proofErr w:type="gramStart"/>
      <w:r w:rsidRPr="00AB075C">
        <w:rPr>
          <w:rFonts w:ascii="Georgia" w:hAnsi="Georgia"/>
          <w:color w:val="000000" w:themeColor="text1"/>
        </w:rPr>
        <w:t>appear[</w:t>
      </w:r>
      <w:proofErr w:type="gramEnd"/>
      <w:r w:rsidRPr="00AB075C">
        <w:rPr>
          <w:rFonts w:ascii="Georgia" w:hAnsi="Georgia"/>
          <w:color w:val="000000" w:themeColor="text1"/>
        </w:rPr>
        <w:t xml:space="preserve"> ]” within the web page “no differently than other content within the Post,” although “the actual Video ... was stored on Instagram's server.” SAC ¶¶ 160-61. The embed code on the Sinclair Defendants’ webpages is simply an information “retrieval system” that permits the Video or an individual image of the Video to be seen. The Sinclair Defendants’ act of embedding therefore falls squarely within the display right.</w:t>
      </w:r>
    </w:p>
    <w:p w14:paraId="183AE302" w14:textId="77777777" w:rsidR="00FA47D7" w:rsidRPr="00AB075C" w:rsidRDefault="008E741F">
      <w:pPr>
        <w:spacing w:after="0" w:line="275" w:lineRule="atLeast"/>
        <w:jc w:val="both"/>
        <w:rPr>
          <w:rFonts w:ascii="Georgia" w:hAnsi="Georgia"/>
          <w:color w:val="000000" w:themeColor="text1"/>
        </w:rPr>
      </w:pPr>
      <w:r w:rsidRPr="00AB075C">
        <w:rPr>
          <w:rFonts w:ascii="Georgia" w:hAnsi="Georgia"/>
          <w:color w:val="000000" w:themeColor="text1"/>
        </w:rPr>
        <w:t> </w:t>
      </w:r>
    </w:p>
    <w:p w14:paraId="26237255" w14:textId="1DA4D3E0" w:rsidR="00FA47D7" w:rsidRPr="00AB075C" w:rsidRDefault="008E741F" w:rsidP="00530DAE">
      <w:pPr>
        <w:spacing w:after="0" w:line="275" w:lineRule="atLeast"/>
        <w:ind w:firstLine="720"/>
        <w:jc w:val="both"/>
        <w:rPr>
          <w:rFonts w:ascii="Georgia" w:hAnsi="Georgia"/>
          <w:color w:val="000000" w:themeColor="text1"/>
        </w:rPr>
      </w:pPr>
      <w:r w:rsidRPr="00AB075C">
        <w:rPr>
          <w:rFonts w:ascii="Georgia" w:hAnsi="Georgia"/>
          <w:color w:val="000000" w:themeColor="text1"/>
        </w:rPr>
        <w:t xml:space="preserve">The Sinclair Defendants nevertheless insist that embedding is not display and ask the Court to adopt the Ninth Circuit's “server rule.” Under that rule, a website publisher displays an image by “using a computer to fill a computer screen with a copy of the photographic image fixed in the computer's memory.” </w:t>
      </w:r>
      <w:hyperlink r:id="rId31"/>
      <w:hyperlink r:id="rId32"/>
      <w:r w:rsidRPr="00AB075C">
        <w:rPr>
          <w:rFonts w:ascii="Georgia" w:hAnsi="Georgia"/>
          <w:color w:val="000000" w:themeColor="text1"/>
        </w:rPr>
        <w:t xml:space="preserve"> </w:t>
      </w:r>
      <w:r w:rsidRPr="00AB075C">
        <w:rPr>
          <w:rFonts w:ascii="Georgia" w:hAnsi="Georgia"/>
          <w:i/>
          <w:iCs/>
          <w:color w:val="000000" w:themeColor="text1"/>
        </w:rPr>
        <w:t>Perfect 10, Inc. v. Amazon.com, Inc.,</w:t>
      </w:r>
      <w:r w:rsidRPr="00AB075C">
        <w:rPr>
          <w:rFonts w:ascii="Georgia" w:hAnsi="Georgia"/>
          <w:color w:val="000000" w:themeColor="text1"/>
        </w:rPr>
        <w:t xml:space="preserve"> 508 F.3d 1146, 1160 (9th Cir. 2007). In contrast, when a website publisher embeds an image, HTML code “gives the address of the image to the user's browser” and the browser “interacts with the [third-party] computer that stores the infringing image.” </w:t>
      </w:r>
      <w:hyperlink r:id="rId33"/>
      <w:hyperlink r:id="rId34"/>
      <w:hyperlink r:id="rId35">
        <w:r w:rsidRPr="00AB075C">
          <w:rPr>
            <w:rFonts w:ascii="Georgia" w:hAnsi="Georgia"/>
            <w:i/>
            <w:iCs/>
            <w:color w:val="000000" w:themeColor="text1"/>
          </w:rPr>
          <w:t>Id.</w:t>
        </w:r>
      </w:hyperlink>
      <w:r w:rsidRPr="00AB075C">
        <w:rPr>
          <w:rFonts w:ascii="Georgia" w:hAnsi="Georgia"/>
          <w:color w:val="000000" w:themeColor="text1"/>
        </w:rPr>
        <w:t xml:space="preserve"> Because the image remains on a third-party's server and is not fixed in the memory of the infringer's computer, therefore, under the “server rule,” embedding is not display. </w:t>
      </w:r>
      <w:hyperlink r:id="rId36"/>
      <w:hyperlink r:id="rId37"/>
      <w:hyperlink r:id="rId38">
        <w:r w:rsidRPr="00AB075C">
          <w:rPr>
            <w:rFonts w:ascii="Georgia" w:hAnsi="Georgia"/>
            <w:i/>
            <w:iCs/>
            <w:color w:val="000000" w:themeColor="text1"/>
          </w:rPr>
          <w:t>Id.</w:t>
        </w:r>
      </w:hyperlink>
    </w:p>
    <w:p w14:paraId="38E5FFF8" w14:textId="77777777" w:rsidR="00FA47D7" w:rsidRPr="00AB075C" w:rsidRDefault="008E741F">
      <w:pPr>
        <w:spacing w:after="0" w:line="275" w:lineRule="atLeast"/>
        <w:jc w:val="both"/>
        <w:rPr>
          <w:rFonts w:ascii="Georgia" w:hAnsi="Georgia"/>
          <w:color w:val="000000" w:themeColor="text1"/>
        </w:rPr>
      </w:pPr>
      <w:r w:rsidRPr="00AB075C">
        <w:rPr>
          <w:rFonts w:ascii="Georgia" w:hAnsi="Georgia"/>
          <w:color w:val="000000" w:themeColor="text1"/>
        </w:rPr>
        <w:t> </w:t>
      </w:r>
    </w:p>
    <w:p w14:paraId="6A99A5CE" w14:textId="386E646D" w:rsidR="00FA47D7" w:rsidRPr="00AB075C" w:rsidRDefault="008E741F" w:rsidP="00530DAE">
      <w:pPr>
        <w:spacing w:after="0" w:line="275" w:lineRule="atLeast"/>
        <w:ind w:firstLine="720"/>
        <w:jc w:val="both"/>
        <w:rPr>
          <w:rFonts w:ascii="Georgia" w:hAnsi="Georgia"/>
          <w:color w:val="000000" w:themeColor="text1"/>
        </w:rPr>
      </w:pPr>
      <w:r w:rsidRPr="00AB075C">
        <w:rPr>
          <w:rFonts w:ascii="Georgia" w:hAnsi="Georgia"/>
          <w:color w:val="000000" w:themeColor="text1"/>
        </w:rPr>
        <w:t xml:space="preserve">The server rule is contrary to the text and legislative history of the Copyright Act. The Act defines to display as “to show a copy of” a work, </w:t>
      </w:r>
      <w:hyperlink r:id="rId39"/>
      <w:hyperlink r:id="rId40">
        <w:r w:rsidRPr="00AB075C">
          <w:rPr>
            <w:rFonts w:ascii="Georgia" w:hAnsi="Georgia"/>
            <w:color w:val="000000" w:themeColor="text1"/>
          </w:rPr>
          <w:t>17 U.S.C. § 101</w:t>
        </w:r>
      </w:hyperlink>
      <w:r w:rsidRPr="00AB075C">
        <w:rPr>
          <w:rFonts w:ascii="Georgia" w:hAnsi="Georgia"/>
          <w:color w:val="000000" w:themeColor="text1"/>
        </w:rPr>
        <w:t xml:space="preserve">, not “to make and then show a copy of the copyrighted work.” The Ninth Circuit's approach, under which no display is possible unless the alleged infringer has also stored a copy of the work on the infringer's computer, makes the display right merely a subset of the reproduction right. See Jane C. Ginsburg &amp; Luke Ali </w:t>
      </w:r>
      <w:proofErr w:type="spellStart"/>
      <w:r w:rsidRPr="00AB075C">
        <w:rPr>
          <w:rFonts w:ascii="Georgia" w:hAnsi="Georgia"/>
          <w:color w:val="000000" w:themeColor="text1"/>
        </w:rPr>
        <w:t>Budiardjo</w:t>
      </w:r>
      <w:proofErr w:type="spellEnd"/>
      <w:r w:rsidRPr="00AB075C">
        <w:rPr>
          <w:rFonts w:ascii="Georgia" w:hAnsi="Georgia"/>
          <w:color w:val="000000" w:themeColor="text1"/>
        </w:rPr>
        <w:t xml:space="preserve">, </w:t>
      </w:r>
      <w:r w:rsidRPr="00AB075C">
        <w:rPr>
          <w:rFonts w:ascii="Georgia" w:hAnsi="Georgia"/>
          <w:i/>
          <w:iCs/>
          <w:color w:val="000000" w:themeColor="text1"/>
        </w:rPr>
        <w:t>Embedding Content or Interring Copyright: Does the Internet Need the “Server Rule</w:t>
      </w:r>
      <w:proofErr w:type="gramStart"/>
      <w:r w:rsidRPr="00AB075C">
        <w:rPr>
          <w:rFonts w:ascii="Georgia" w:hAnsi="Georgia"/>
          <w:i/>
          <w:iCs/>
          <w:color w:val="000000" w:themeColor="text1"/>
        </w:rPr>
        <w:t>”?,</w:t>
      </w:r>
      <w:proofErr w:type="gramEnd"/>
      <w:r w:rsidRPr="00AB075C">
        <w:rPr>
          <w:rFonts w:ascii="Georgia" w:hAnsi="Georgia"/>
          <w:color w:val="000000" w:themeColor="text1"/>
        </w:rPr>
        <w:t xml:space="preserve"> 32 Colum. J. L. &amp; Arts 417, 430 (2019) (explaining that the server rule “convert[s] the display right into an atrophied appendage of the reproduction right” and thereby “ignores Congress's endeavor to ensure that the full ‘bundle’ of exclusive rights will address evolving modes of exploitation of </w:t>
      </w:r>
      <w:r w:rsidRPr="00AB075C">
        <w:rPr>
          <w:rFonts w:ascii="Georgia" w:hAnsi="Georgia"/>
          <w:color w:val="000000" w:themeColor="text1"/>
        </w:rPr>
        <w:lastRenderedPageBreak/>
        <w:t xml:space="preserve">works”). Further, the server rule distinguishes between showing a copy possessed by the infringer and showing a copy possessed by someone else. </w:t>
      </w:r>
      <w:r w:rsidRPr="00AB075C">
        <w:rPr>
          <w:rFonts w:ascii="Georgia" w:hAnsi="Georgia"/>
          <w:i/>
          <w:iCs/>
          <w:color w:val="000000" w:themeColor="text1"/>
        </w:rPr>
        <w:t>See</w:t>
      </w:r>
      <w:r w:rsidRPr="00AB075C">
        <w:rPr>
          <w:rFonts w:ascii="Georgia" w:hAnsi="Georgia"/>
          <w:color w:val="000000" w:themeColor="text1"/>
        </w:rPr>
        <w:t xml:space="preserve"> </w:t>
      </w:r>
      <w:hyperlink r:id="rId41"/>
      <w:hyperlink r:id="rId42"/>
      <w:r w:rsidRPr="00AB075C">
        <w:rPr>
          <w:rFonts w:ascii="Georgia" w:hAnsi="Georgia"/>
          <w:i/>
          <w:iCs/>
          <w:color w:val="000000" w:themeColor="text1"/>
        </w:rPr>
        <w:t>Perfect 10</w:t>
      </w:r>
      <w:r w:rsidRPr="00AB075C">
        <w:rPr>
          <w:rFonts w:ascii="Georgia" w:hAnsi="Georgia"/>
          <w:color w:val="000000" w:themeColor="text1"/>
        </w:rPr>
        <w:t xml:space="preserve">, 508 F.3d at 1161 (concluding that “Google does not ... display a copy of full-size infringing photographic images for purposes of the Copyright Act” because “Google does not have a copy of the images for purposes of the Copyright Act”). As discussed above, when a copy of a work is shown, the Copyright Act makes no such distinction. </w:t>
      </w:r>
      <w:r w:rsidRPr="00AB075C">
        <w:rPr>
          <w:rFonts w:ascii="Georgia" w:hAnsi="Georgia"/>
          <w:i/>
          <w:iCs/>
          <w:color w:val="000000" w:themeColor="text1"/>
        </w:rPr>
        <w:t>See, e.g.,</w:t>
      </w:r>
      <w:r w:rsidRPr="00AB075C">
        <w:rPr>
          <w:rFonts w:ascii="Georgia" w:hAnsi="Georgia"/>
          <w:color w:val="000000" w:themeColor="text1"/>
        </w:rPr>
        <w:t xml:space="preserve"> </w:t>
      </w:r>
      <w:hyperlink r:id="rId43"/>
      <w:r w:rsidRPr="00AB075C">
        <w:rPr>
          <w:rFonts w:ascii="Georgia" w:hAnsi="Georgia"/>
          <w:i/>
          <w:iCs/>
          <w:color w:val="000000" w:themeColor="text1"/>
        </w:rPr>
        <w:t xml:space="preserve">Am. Broad. Companies, Inc. v. </w:t>
      </w:r>
      <w:proofErr w:type="spellStart"/>
      <w:r w:rsidRPr="00AB075C">
        <w:rPr>
          <w:rFonts w:ascii="Georgia" w:hAnsi="Georgia"/>
          <w:i/>
          <w:iCs/>
          <w:color w:val="000000" w:themeColor="text1"/>
        </w:rPr>
        <w:t>Aereo</w:t>
      </w:r>
      <w:proofErr w:type="spellEnd"/>
      <w:r w:rsidRPr="00AB075C">
        <w:rPr>
          <w:rFonts w:ascii="Georgia" w:hAnsi="Georgia"/>
          <w:i/>
          <w:iCs/>
          <w:color w:val="000000" w:themeColor="text1"/>
        </w:rPr>
        <w:t>, Inc.,</w:t>
      </w:r>
      <w:r w:rsidRPr="00AB075C">
        <w:rPr>
          <w:rFonts w:ascii="Georgia" w:hAnsi="Georgia"/>
          <w:color w:val="000000" w:themeColor="text1"/>
        </w:rPr>
        <w:t xml:space="preserve"> 573 U.S. 431, 441-48</w:t>
      </w:r>
      <w:r w:rsidR="00530DAE" w:rsidRPr="00AB075C">
        <w:rPr>
          <w:rFonts w:ascii="Georgia" w:hAnsi="Georgia"/>
          <w:color w:val="000000" w:themeColor="text1"/>
        </w:rPr>
        <w:t xml:space="preserve"> </w:t>
      </w:r>
      <w:r w:rsidRPr="00AB075C">
        <w:rPr>
          <w:rFonts w:ascii="Georgia" w:hAnsi="Georgia"/>
          <w:color w:val="000000" w:themeColor="text1"/>
        </w:rPr>
        <w:t xml:space="preserve">(2014) (holding that, despite technological complexity concerning the “behind-the-scenes” delivery of images, the defendant violated the exclusive right to “show [an audiovisual work's] images in any sequence,” because “whether </w:t>
      </w:r>
      <w:proofErr w:type="spellStart"/>
      <w:r w:rsidRPr="00AB075C">
        <w:rPr>
          <w:rFonts w:ascii="Georgia" w:hAnsi="Georgia"/>
          <w:color w:val="000000" w:themeColor="text1"/>
        </w:rPr>
        <w:t>Aereo</w:t>
      </w:r>
      <w:proofErr w:type="spellEnd"/>
      <w:r w:rsidRPr="00AB075C">
        <w:rPr>
          <w:rFonts w:ascii="Georgia" w:hAnsi="Georgia"/>
          <w:color w:val="000000" w:themeColor="text1"/>
        </w:rPr>
        <w:t xml:space="preserve"> transmits from the same or separate copies, it ... shows the same images and makes audible the same sound”). Rather, to “show a copy” is to display it. </w:t>
      </w:r>
      <w:hyperlink r:id="rId44"/>
      <w:hyperlink r:id="rId45">
        <w:r w:rsidRPr="00AB075C">
          <w:rPr>
            <w:rFonts w:ascii="Georgia" w:hAnsi="Georgia"/>
            <w:color w:val="000000" w:themeColor="text1"/>
          </w:rPr>
          <w:t>17 U.S.C. § 101</w:t>
        </w:r>
      </w:hyperlink>
      <w:r w:rsidRPr="00AB075C">
        <w:rPr>
          <w:rFonts w:ascii="Georgia" w:hAnsi="Georgia"/>
          <w:color w:val="000000" w:themeColor="text1"/>
        </w:rPr>
        <w:t>.</w:t>
      </w:r>
    </w:p>
    <w:p w14:paraId="237AD270" w14:textId="77777777" w:rsidR="00FA47D7" w:rsidRPr="00AB075C" w:rsidRDefault="008E741F">
      <w:pPr>
        <w:spacing w:after="0" w:line="275" w:lineRule="atLeast"/>
        <w:jc w:val="both"/>
        <w:rPr>
          <w:rFonts w:ascii="Georgia" w:hAnsi="Georgia"/>
          <w:color w:val="000000" w:themeColor="text1"/>
        </w:rPr>
      </w:pPr>
      <w:r w:rsidRPr="00AB075C">
        <w:rPr>
          <w:rFonts w:ascii="Georgia" w:hAnsi="Georgia"/>
          <w:color w:val="000000" w:themeColor="text1"/>
        </w:rPr>
        <w:t> </w:t>
      </w:r>
    </w:p>
    <w:p w14:paraId="39E7DD2B" w14:textId="32AB42F3" w:rsidR="00FA47D7" w:rsidRPr="00AB075C" w:rsidRDefault="008E741F" w:rsidP="00530DAE">
      <w:pPr>
        <w:spacing w:after="0" w:line="275" w:lineRule="atLeast"/>
        <w:ind w:firstLine="720"/>
        <w:jc w:val="both"/>
        <w:rPr>
          <w:rFonts w:ascii="Georgia" w:hAnsi="Georgia"/>
          <w:color w:val="000000" w:themeColor="text1"/>
        </w:rPr>
      </w:pPr>
      <w:r w:rsidRPr="00AB075C">
        <w:rPr>
          <w:rFonts w:ascii="Georgia" w:hAnsi="Georgia"/>
          <w:color w:val="000000" w:themeColor="text1"/>
        </w:rPr>
        <w:t xml:space="preserve">Further, the Ninth Circuit's reasoning in </w:t>
      </w:r>
      <w:hyperlink r:id="rId46"/>
      <w:hyperlink r:id="rId47"/>
      <w:r w:rsidRPr="00AB075C">
        <w:rPr>
          <w:rFonts w:ascii="Georgia" w:hAnsi="Georgia"/>
          <w:i/>
          <w:iCs/>
          <w:color w:val="000000" w:themeColor="text1"/>
        </w:rPr>
        <w:t>Perfect 10</w:t>
      </w:r>
      <w:r w:rsidRPr="00AB075C">
        <w:rPr>
          <w:rFonts w:ascii="Georgia" w:hAnsi="Georgia"/>
          <w:color w:val="000000" w:themeColor="text1"/>
        </w:rPr>
        <w:t xml:space="preserve"> should be cabined by two facts specific to that case: (1) the defendant operated a search engine and (2) the copyrighted images were displayed only if a user clicked on a link. </w:t>
      </w:r>
      <w:r w:rsidRPr="00AB075C">
        <w:rPr>
          <w:rFonts w:ascii="Georgia" w:hAnsi="Georgia"/>
          <w:i/>
          <w:iCs/>
          <w:color w:val="000000" w:themeColor="text1"/>
        </w:rPr>
        <w:t>See</w:t>
      </w:r>
      <w:r w:rsidRPr="00AB075C">
        <w:rPr>
          <w:rFonts w:ascii="Georgia" w:hAnsi="Georgia"/>
          <w:color w:val="000000" w:themeColor="text1"/>
        </w:rPr>
        <w:t xml:space="preserve"> </w:t>
      </w:r>
      <w:hyperlink r:id="rId48" w:anchor="co_pp_sp_7903_595">
        <w:r w:rsidRPr="00AB075C">
          <w:rPr>
            <w:rFonts w:ascii="Georgia" w:hAnsi="Georgia"/>
            <w:i/>
            <w:iCs/>
            <w:color w:val="000000" w:themeColor="text1"/>
          </w:rPr>
          <w:t>Goldman v. Breitbart News Network, LLC,</w:t>
        </w:r>
        <w:r w:rsidRPr="00AB075C">
          <w:rPr>
            <w:rFonts w:ascii="Georgia" w:hAnsi="Georgia"/>
            <w:color w:val="000000" w:themeColor="text1"/>
          </w:rPr>
          <w:t xml:space="preserve"> 302 F. Supp. 3d 585, 595 (S.D.N.Y. 2018)</w:t>
        </w:r>
      </w:hyperlink>
      <w:r w:rsidRPr="00AB075C">
        <w:rPr>
          <w:rFonts w:ascii="Georgia" w:hAnsi="Georgia"/>
          <w:color w:val="000000" w:themeColor="text1"/>
        </w:rPr>
        <w:t xml:space="preserve"> (distinguishing </w:t>
      </w:r>
      <w:hyperlink r:id="rId49"/>
      <w:hyperlink r:id="rId50"/>
      <w:hyperlink r:id="rId51">
        <w:r w:rsidRPr="00AB075C">
          <w:rPr>
            <w:rFonts w:ascii="Georgia" w:hAnsi="Georgia"/>
            <w:color w:val="000000" w:themeColor="text1"/>
          </w:rPr>
          <w:t>Perfect 10</w:t>
        </w:r>
      </w:hyperlink>
      <w:r w:rsidRPr="00AB075C">
        <w:rPr>
          <w:rFonts w:ascii="Georgia" w:hAnsi="Georgia"/>
          <w:color w:val="000000" w:themeColor="text1"/>
        </w:rPr>
        <w:t xml:space="preserve"> on these grounds). When a user “open[s] up a favorite blog or website to find a full color image awaiting the user, whether he or she asked for it, looked for it, clicked on it, or not,” the Ninth Circuit's approach is inapt. </w:t>
      </w:r>
      <w:r w:rsidRPr="00AB075C">
        <w:rPr>
          <w:rFonts w:ascii="Georgia" w:hAnsi="Georgia"/>
          <w:i/>
          <w:iCs/>
          <w:color w:val="000000" w:themeColor="text1"/>
        </w:rPr>
        <w:t xml:space="preserve">See </w:t>
      </w:r>
      <w:hyperlink r:id="rId52">
        <w:r w:rsidRPr="00AB075C">
          <w:rPr>
            <w:rFonts w:ascii="Georgia" w:hAnsi="Georgia"/>
            <w:i/>
            <w:iCs/>
            <w:color w:val="000000" w:themeColor="text1"/>
          </w:rPr>
          <w:t>id.</w:t>
        </w:r>
      </w:hyperlink>
      <w:r w:rsidRPr="00AB075C">
        <w:rPr>
          <w:rFonts w:ascii="Georgia" w:hAnsi="Georgia"/>
          <w:color w:val="000000" w:themeColor="text1"/>
        </w:rPr>
        <w:t xml:space="preserve"> This case does not involve a search engine, and Nicklen alleges that no user intervention was required to display the Video's individual images </w:t>
      </w:r>
      <w:proofErr w:type="spellStart"/>
      <w:r w:rsidRPr="00AB075C">
        <w:rPr>
          <w:rFonts w:ascii="Georgia" w:hAnsi="Georgia"/>
          <w:color w:val="000000" w:themeColor="text1"/>
        </w:rPr>
        <w:t>nonsequentially</w:t>
      </w:r>
      <w:proofErr w:type="spellEnd"/>
      <w:r w:rsidRPr="00AB075C">
        <w:rPr>
          <w:rFonts w:ascii="Georgia" w:hAnsi="Georgia"/>
          <w:color w:val="000000" w:themeColor="text1"/>
        </w:rPr>
        <w:t xml:space="preserve">. An individual still image from the Video awaits Sinclair readers whether they click the image to play the video or not. Thus, </w:t>
      </w:r>
      <w:hyperlink r:id="rId53"/>
      <w:hyperlink r:id="rId54"/>
      <w:hyperlink r:id="rId55">
        <w:r w:rsidRPr="00AB075C">
          <w:rPr>
            <w:rFonts w:ascii="Georgia" w:hAnsi="Georgia"/>
            <w:i/>
            <w:iCs/>
            <w:color w:val="000000" w:themeColor="text1"/>
          </w:rPr>
          <w:t>Perfect 10</w:t>
        </w:r>
      </w:hyperlink>
      <w:r w:rsidRPr="00AB075C">
        <w:rPr>
          <w:rFonts w:ascii="Georgia" w:hAnsi="Georgia"/>
          <w:color w:val="000000" w:themeColor="text1"/>
        </w:rPr>
        <w:t>’s test is a poor fit for this case, and the Court declines to adopt it.</w:t>
      </w:r>
    </w:p>
    <w:p w14:paraId="0F1C833B" w14:textId="77777777" w:rsidR="00FA47D7" w:rsidRPr="00AB075C" w:rsidRDefault="008E741F">
      <w:pPr>
        <w:spacing w:after="0" w:line="275" w:lineRule="atLeast"/>
        <w:jc w:val="both"/>
        <w:rPr>
          <w:rFonts w:ascii="Georgia" w:hAnsi="Georgia"/>
          <w:color w:val="000000" w:themeColor="text1"/>
        </w:rPr>
      </w:pPr>
      <w:r w:rsidRPr="00AB075C">
        <w:rPr>
          <w:rFonts w:ascii="Georgia" w:hAnsi="Georgia"/>
          <w:color w:val="000000" w:themeColor="text1"/>
        </w:rPr>
        <w:t> </w:t>
      </w:r>
    </w:p>
    <w:p w14:paraId="53E32248" w14:textId="7BCE6BBD" w:rsidR="00FA47D7" w:rsidRPr="00AB075C" w:rsidRDefault="008E741F" w:rsidP="00530DAE">
      <w:pPr>
        <w:spacing w:after="0" w:line="275" w:lineRule="atLeast"/>
        <w:ind w:firstLine="720"/>
        <w:jc w:val="both"/>
        <w:rPr>
          <w:rFonts w:ascii="Georgia" w:hAnsi="Georgia"/>
          <w:color w:val="000000" w:themeColor="text1"/>
        </w:rPr>
      </w:pPr>
      <w:r w:rsidRPr="00AB075C">
        <w:rPr>
          <w:rFonts w:ascii="Georgia" w:hAnsi="Georgia"/>
          <w:color w:val="000000" w:themeColor="text1"/>
        </w:rPr>
        <w:t>Proponents of the server rule suggest that a contrary rule would impose far-reaching and ruinous liability, supposedly grinding the internet to a halt. These speculations seem farfetched, but are, in any case, just speculations. Moreover, the alternative provided by the server rule is no more palatable. Under the server rule, a photographer who promotes his work on Instagram or a filmmaker who posts her short film on YouTube surrenders control over how, when, and by whom their work is subsequently shown -- reducing the display right, effectively, to the limited right of first publication that the Copyright Act of 1976 rejects. The Sinclair Defendants argue that an author wishing to maintain control over how a work is shown could abstain from sharing the work on social media, pointing out that if Nicklen removed his work from Instagram, the Video would disappear from the Sinclair Defendants’ websites as well. But it cannot be that the Copyright Act grants authors an exclusive right to display their work publicly only if that public is not online.</w:t>
      </w:r>
    </w:p>
    <w:p w14:paraId="4BA718AB" w14:textId="77777777" w:rsidR="00FA47D7" w:rsidRPr="00AB075C" w:rsidRDefault="008E741F">
      <w:pPr>
        <w:spacing w:after="0" w:line="275" w:lineRule="atLeast"/>
        <w:jc w:val="both"/>
        <w:rPr>
          <w:rFonts w:ascii="Georgia" w:hAnsi="Georgia"/>
          <w:color w:val="000000" w:themeColor="text1"/>
        </w:rPr>
      </w:pPr>
      <w:r w:rsidRPr="00AB075C">
        <w:rPr>
          <w:rFonts w:ascii="Georgia" w:hAnsi="Georgia"/>
          <w:color w:val="000000" w:themeColor="text1"/>
        </w:rPr>
        <w:lastRenderedPageBreak/>
        <w:t> </w:t>
      </w:r>
    </w:p>
    <w:p w14:paraId="646A4344" w14:textId="7E050F23" w:rsidR="00FA47D7" w:rsidRPr="00AB075C" w:rsidRDefault="008E741F" w:rsidP="00AB075C">
      <w:pPr>
        <w:spacing w:after="0" w:line="275" w:lineRule="atLeast"/>
        <w:ind w:firstLine="720"/>
        <w:jc w:val="both"/>
        <w:rPr>
          <w:rFonts w:ascii="Georgia" w:hAnsi="Georgia"/>
          <w:color w:val="000000" w:themeColor="text1"/>
        </w:rPr>
      </w:pPr>
      <w:r w:rsidRPr="00AB075C">
        <w:rPr>
          <w:rFonts w:ascii="Georgia" w:hAnsi="Georgia"/>
          <w:color w:val="000000" w:themeColor="text1"/>
        </w:rPr>
        <w:t>For the foregoing reasons, Nicklen has plausibly alleged that by embedding the Video without authorization, the Sinclair Defendants violated the display right.</w:t>
      </w:r>
    </w:p>
    <w:p w14:paraId="6ABF96F4" w14:textId="77777777" w:rsidR="00530DAE" w:rsidRPr="00AB075C" w:rsidRDefault="00530DAE" w:rsidP="00530DAE">
      <w:pPr>
        <w:spacing w:after="0" w:line="275" w:lineRule="atLeast"/>
        <w:jc w:val="both"/>
        <w:rPr>
          <w:rFonts w:ascii="Georgia" w:hAnsi="Georgia"/>
          <w:color w:val="000000" w:themeColor="text1"/>
        </w:rPr>
      </w:pPr>
    </w:p>
    <w:p w14:paraId="620FE058" w14:textId="4CA9B890" w:rsidR="00FA47D7" w:rsidRPr="00AB075C" w:rsidRDefault="00530DAE" w:rsidP="00AB075C">
      <w:pPr>
        <w:spacing w:after="0" w:line="275" w:lineRule="atLeast"/>
        <w:jc w:val="both"/>
        <w:rPr>
          <w:rFonts w:ascii="Georgia" w:hAnsi="Georgia"/>
          <w:color w:val="000000" w:themeColor="text1"/>
        </w:rPr>
      </w:pPr>
      <w:r w:rsidRPr="00AB075C">
        <w:rPr>
          <w:rFonts w:ascii="Georgia" w:hAnsi="Georgia"/>
          <w:color w:val="000000" w:themeColor="text1"/>
        </w:rPr>
        <w:t xml:space="preserve">[The court declined to grant </w:t>
      </w:r>
      <w:r w:rsidR="00AB075C" w:rsidRPr="00AB075C">
        <w:rPr>
          <w:rFonts w:ascii="Georgia" w:hAnsi="Georgia"/>
          <w:color w:val="000000" w:themeColor="text1"/>
        </w:rPr>
        <w:t>the</w:t>
      </w:r>
      <w:r w:rsidRPr="00AB075C">
        <w:rPr>
          <w:rFonts w:ascii="Georgia" w:hAnsi="Georgia"/>
          <w:color w:val="000000" w:themeColor="text1"/>
        </w:rPr>
        <w:t xml:space="preserve"> motion to dismiss the Complaint </w:t>
      </w:r>
      <w:proofErr w:type="gramStart"/>
      <w:r w:rsidRPr="00AB075C">
        <w:rPr>
          <w:rFonts w:ascii="Georgia" w:hAnsi="Georgia"/>
          <w:color w:val="000000" w:themeColor="text1"/>
        </w:rPr>
        <w:t>on the basis of</w:t>
      </w:r>
      <w:proofErr w:type="gramEnd"/>
      <w:r w:rsidRPr="00AB075C">
        <w:rPr>
          <w:rFonts w:ascii="Georgia" w:hAnsi="Georgia"/>
          <w:color w:val="000000" w:themeColor="text1"/>
        </w:rPr>
        <w:t xml:space="preserve"> fair use.] </w:t>
      </w:r>
      <w:r w:rsidR="008E741F" w:rsidRPr="00AB075C">
        <w:rPr>
          <w:rFonts w:ascii="Georgia" w:hAnsi="Georgia"/>
          <w:color w:val="000000" w:themeColor="text1"/>
        </w:rPr>
        <w:t> </w:t>
      </w:r>
    </w:p>
    <w:p w14:paraId="161E7C78" w14:textId="77777777" w:rsidR="00FA47D7" w:rsidRPr="00AB075C" w:rsidRDefault="008E741F">
      <w:pPr>
        <w:spacing w:before="400" w:after="0" w:line="275" w:lineRule="atLeast"/>
        <w:jc w:val="center"/>
        <w:rPr>
          <w:rFonts w:ascii="Georgia" w:hAnsi="Georgia"/>
          <w:b/>
          <w:bCs/>
          <w:color w:val="000000" w:themeColor="text1"/>
        </w:rPr>
      </w:pPr>
      <w:bookmarkStart w:id="17" w:name="co_anchor_I2c08d431cb4911ec845dec317a02"/>
      <w:r w:rsidRPr="00AB075C">
        <w:rPr>
          <w:rFonts w:ascii="Georgia" w:hAnsi="Georgia"/>
          <w:b/>
          <w:bCs/>
          <w:color w:val="000000" w:themeColor="text1"/>
        </w:rPr>
        <w:t>CONCLUSION</w:t>
      </w:r>
    </w:p>
    <w:bookmarkEnd w:id="17"/>
    <w:p w14:paraId="2A99BBAC" w14:textId="77777777" w:rsidR="00FA47D7" w:rsidRPr="00AB075C" w:rsidRDefault="008E741F" w:rsidP="00530DAE">
      <w:pPr>
        <w:spacing w:before="200" w:after="0" w:line="275" w:lineRule="atLeast"/>
        <w:ind w:firstLine="720"/>
        <w:jc w:val="both"/>
        <w:rPr>
          <w:rFonts w:ascii="Georgia" w:hAnsi="Georgia"/>
          <w:color w:val="000000" w:themeColor="text1"/>
        </w:rPr>
      </w:pPr>
      <w:r w:rsidRPr="00AB075C">
        <w:rPr>
          <w:rFonts w:ascii="Georgia" w:hAnsi="Georgia"/>
          <w:color w:val="000000" w:themeColor="text1"/>
        </w:rPr>
        <w:t>The Court hereby denies the motion to dismiss, because Nicklen has stated a prima facie case for copyright infringement and because the Sinclair Defendants have not met their difficult burden of proving a fair use defense on the sheer basis of the pleadings.</w:t>
      </w:r>
    </w:p>
    <w:p w14:paraId="66C1722D" w14:textId="77777777" w:rsidR="00FA47D7" w:rsidRPr="00AB075C" w:rsidRDefault="008E741F">
      <w:pPr>
        <w:spacing w:after="0" w:line="275" w:lineRule="atLeast"/>
        <w:jc w:val="both"/>
        <w:rPr>
          <w:rFonts w:ascii="Georgia" w:hAnsi="Georgia"/>
          <w:color w:val="000000" w:themeColor="text1"/>
        </w:rPr>
      </w:pPr>
      <w:r w:rsidRPr="00AB075C">
        <w:rPr>
          <w:rFonts w:ascii="Georgia" w:hAnsi="Georgia"/>
          <w:color w:val="000000" w:themeColor="text1"/>
        </w:rPr>
        <w:t> </w:t>
      </w:r>
    </w:p>
    <w:p w14:paraId="26460722" w14:textId="77777777" w:rsidR="00FA47D7" w:rsidRPr="00AB075C" w:rsidRDefault="008E741F">
      <w:pPr>
        <w:spacing w:after="0" w:line="275" w:lineRule="atLeast"/>
        <w:jc w:val="both"/>
        <w:rPr>
          <w:rFonts w:ascii="Georgia" w:hAnsi="Georgia"/>
          <w:color w:val="000000" w:themeColor="text1"/>
        </w:rPr>
      </w:pPr>
      <w:proofErr w:type="gramStart"/>
      <w:r w:rsidRPr="00AB075C">
        <w:rPr>
          <w:rFonts w:ascii="Georgia" w:hAnsi="Georgia"/>
          <w:color w:val="000000" w:themeColor="text1"/>
        </w:rPr>
        <w:t>SO</w:t>
      </w:r>
      <w:proofErr w:type="gramEnd"/>
      <w:r w:rsidRPr="00AB075C">
        <w:rPr>
          <w:rFonts w:ascii="Georgia" w:hAnsi="Georgia"/>
          <w:color w:val="000000" w:themeColor="text1"/>
        </w:rPr>
        <w:t xml:space="preserve"> ORDERED.</w:t>
      </w:r>
    </w:p>
    <w:p w14:paraId="678C7492" w14:textId="77777777" w:rsidR="00FA47D7" w:rsidRPr="00AB075C" w:rsidRDefault="008E741F">
      <w:pPr>
        <w:spacing w:after="0" w:line="275" w:lineRule="atLeast"/>
        <w:jc w:val="both"/>
        <w:rPr>
          <w:rFonts w:ascii="Georgia" w:hAnsi="Georgia"/>
          <w:color w:val="000000" w:themeColor="text1"/>
        </w:rPr>
      </w:pPr>
      <w:r w:rsidRPr="00AB075C">
        <w:rPr>
          <w:rFonts w:ascii="Georgia" w:hAnsi="Georgia"/>
          <w:color w:val="000000" w:themeColor="text1"/>
        </w:rPr>
        <w:t> </w:t>
      </w:r>
    </w:p>
    <w:sectPr w:rsidR="00FA47D7" w:rsidRPr="00AB075C" w:rsidSect="00530DAE">
      <w:headerReference w:type="even" r:id="rId56"/>
      <w:headerReference w:type="default" r:id="rId57"/>
      <w:footerReference w:type="even" r:id="rId58"/>
      <w:footerReference w:type="default" r:id="rId59"/>
      <w:pgSz w:w="12240" w:h="15840"/>
      <w:pgMar w:top="2160" w:right="2160" w:bottom="2160" w:left="216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8387" w14:textId="77777777" w:rsidR="00396B35" w:rsidRDefault="00396B35">
      <w:pPr>
        <w:spacing w:after="0" w:line="240" w:lineRule="auto"/>
      </w:pPr>
      <w:r>
        <w:separator/>
      </w:r>
    </w:p>
  </w:endnote>
  <w:endnote w:type="continuationSeparator" w:id="0">
    <w:p w14:paraId="2B551945" w14:textId="77777777" w:rsidR="00396B35" w:rsidRDefault="0039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3223" w14:textId="1656C7AB" w:rsidR="0041511E" w:rsidRPr="00530DAE" w:rsidRDefault="00530DAE" w:rsidP="00530DAE">
    <w:pPr>
      <w:pStyle w:val="Footer"/>
      <w:jc w:val="center"/>
      <w:rPr>
        <w:rFonts w:ascii="Georgia" w:hAnsi="Georgia"/>
      </w:rPr>
    </w:pPr>
    <w:r w:rsidRPr="00C42348">
      <w:rPr>
        <w:rFonts w:ascii="Georgia" w:hAnsi="Georgia"/>
      </w:rPr>
      <w:t xml:space="preserve">Page </w:t>
    </w:r>
    <w:r w:rsidRPr="00C42348">
      <w:rPr>
        <w:rFonts w:ascii="Georgia" w:hAnsi="Georgia"/>
      </w:rPr>
      <w:fldChar w:fldCharType="begin"/>
    </w:r>
    <w:r w:rsidRPr="00C42348">
      <w:rPr>
        <w:rFonts w:ascii="Georgia" w:hAnsi="Georgia"/>
      </w:rPr>
      <w:instrText xml:space="preserve"> PAGE  \* Arabic  \* MERGEFORMAT </w:instrText>
    </w:r>
    <w:r w:rsidRPr="00C42348">
      <w:rPr>
        <w:rFonts w:ascii="Georgia" w:hAnsi="Georgia"/>
      </w:rPr>
      <w:fldChar w:fldCharType="separate"/>
    </w:r>
    <w:r>
      <w:rPr>
        <w:rFonts w:ascii="Georgia" w:hAnsi="Georgia"/>
      </w:rPr>
      <w:t>1</w:t>
    </w:r>
    <w:r w:rsidRPr="00C42348">
      <w:rPr>
        <w:rFonts w:ascii="Georgia" w:hAnsi="Georgia"/>
      </w:rPr>
      <w:fldChar w:fldCharType="end"/>
    </w:r>
    <w:r w:rsidRPr="00C42348">
      <w:rPr>
        <w:rFonts w:ascii="Georgia" w:hAnsi="Georgia"/>
      </w:rPr>
      <w:t xml:space="preserve"> of </w:t>
    </w:r>
    <w:r w:rsidRPr="00C42348">
      <w:rPr>
        <w:rFonts w:ascii="Georgia" w:hAnsi="Georgia"/>
      </w:rPr>
      <w:fldChar w:fldCharType="begin"/>
    </w:r>
    <w:r w:rsidRPr="00C42348">
      <w:rPr>
        <w:rFonts w:ascii="Georgia" w:hAnsi="Georgia"/>
      </w:rPr>
      <w:instrText xml:space="preserve"> NUMPAGES  \* Arabic  \* MERGEFORMAT </w:instrText>
    </w:r>
    <w:r w:rsidRPr="00C42348">
      <w:rPr>
        <w:rFonts w:ascii="Georgia" w:hAnsi="Georgia"/>
      </w:rPr>
      <w:fldChar w:fldCharType="separate"/>
    </w:r>
    <w:r>
      <w:rPr>
        <w:rFonts w:ascii="Georgia" w:hAnsi="Georgia"/>
      </w:rPr>
      <w:t>15</w:t>
    </w:r>
    <w:r w:rsidRPr="00C42348">
      <w:rPr>
        <w:rFonts w:ascii="Georgia" w:hAnsi="Georgia"/>
        <w:noProof/>
      </w:rPr>
      <w:fldChar w:fldCharType="end"/>
    </w:r>
    <w:r w:rsidR="00DF7329" w:rsidRPr="00530DAE">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0EB5" w14:textId="5307935B" w:rsidR="0041511E" w:rsidRPr="00530DAE" w:rsidRDefault="00530DAE" w:rsidP="00530DAE">
    <w:pPr>
      <w:pStyle w:val="Footer"/>
      <w:jc w:val="center"/>
      <w:rPr>
        <w:rFonts w:ascii="Georgia" w:hAnsi="Georgia"/>
      </w:rPr>
    </w:pPr>
    <w:r w:rsidRPr="00C42348">
      <w:rPr>
        <w:rFonts w:ascii="Georgia" w:hAnsi="Georgia"/>
      </w:rPr>
      <w:t xml:space="preserve">Page </w:t>
    </w:r>
    <w:r w:rsidRPr="00C42348">
      <w:rPr>
        <w:rFonts w:ascii="Georgia" w:hAnsi="Georgia"/>
      </w:rPr>
      <w:fldChar w:fldCharType="begin"/>
    </w:r>
    <w:r w:rsidRPr="00C42348">
      <w:rPr>
        <w:rFonts w:ascii="Georgia" w:hAnsi="Georgia"/>
      </w:rPr>
      <w:instrText xml:space="preserve"> PAGE  \* Arabic  \* MERGEFORMAT </w:instrText>
    </w:r>
    <w:r w:rsidRPr="00C42348">
      <w:rPr>
        <w:rFonts w:ascii="Georgia" w:hAnsi="Georgia"/>
      </w:rPr>
      <w:fldChar w:fldCharType="separate"/>
    </w:r>
    <w:r>
      <w:rPr>
        <w:rFonts w:ascii="Georgia" w:hAnsi="Georgia"/>
      </w:rPr>
      <w:t>1</w:t>
    </w:r>
    <w:r w:rsidRPr="00C42348">
      <w:rPr>
        <w:rFonts w:ascii="Georgia" w:hAnsi="Georgia"/>
      </w:rPr>
      <w:fldChar w:fldCharType="end"/>
    </w:r>
    <w:r w:rsidRPr="00C42348">
      <w:rPr>
        <w:rFonts w:ascii="Georgia" w:hAnsi="Georgia"/>
      </w:rPr>
      <w:t xml:space="preserve"> of </w:t>
    </w:r>
    <w:r w:rsidRPr="00C42348">
      <w:rPr>
        <w:rFonts w:ascii="Georgia" w:hAnsi="Georgia"/>
      </w:rPr>
      <w:fldChar w:fldCharType="begin"/>
    </w:r>
    <w:r w:rsidRPr="00C42348">
      <w:rPr>
        <w:rFonts w:ascii="Georgia" w:hAnsi="Georgia"/>
      </w:rPr>
      <w:instrText xml:space="preserve"> NUMPAGES  \* Arabic  \* MERGEFORMAT </w:instrText>
    </w:r>
    <w:r w:rsidRPr="00C42348">
      <w:rPr>
        <w:rFonts w:ascii="Georgia" w:hAnsi="Georgia"/>
      </w:rPr>
      <w:fldChar w:fldCharType="separate"/>
    </w:r>
    <w:r>
      <w:rPr>
        <w:rFonts w:ascii="Georgia" w:hAnsi="Georgia"/>
      </w:rPr>
      <w:t>15</w:t>
    </w:r>
    <w:r w:rsidRPr="00C42348">
      <w:rPr>
        <w:rFonts w:ascii="Georgia" w:hAnsi="Georgia"/>
        <w:noProof/>
      </w:rPr>
      <w:fldChar w:fldCharType="end"/>
    </w:r>
    <w:r w:rsidR="00DF7329">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2813" w14:textId="77777777" w:rsidR="00396B35" w:rsidRDefault="00396B35">
      <w:pPr>
        <w:spacing w:after="0" w:line="240" w:lineRule="auto"/>
      </w:pPr>
      <w:r>
        <w:separator/>
      </w:r>
    </w:p>
  </w:footnote>
  <w:footnote w:type="continuationSeparator" w:id="0">
    <w:p w14:paraId="09ABE57E" w14:textId="77777777" w:rsidR="00396B35" w:rsidRDefault="00396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DEBD" w14:textId="77777777" w:rsidR="00FA47D7" w:rsidRDefault="008E741F">
    <w:pPr>
      <w:spacing w:after="0" w:line="240" w:lineRule="auto"/>
    </w:pPr>
    <w:r>
      <w:rPr>
        <w:rFonts w:ascii="Arial" w:hAnsi="Arial"/>
        <w:color w:val="000000"/>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D2E1" w14:textId="77777777" w:rsidR="00FA47D7" w:rsidRDefault="008E741F">
    <w:pPr>
      <w:spacing w:after="0" w:line="240" w:lineRule="auto"/>
    </w:pPr>
    <w:r>
      <w:rPr>
        <w:rFonts w:ascii="Arial" w:hAnsi="Arial"/>
        <w:color w:val="000000"/>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D5ACA"/>
    <w:multiLevelType w:val="hybridMultilevel"/>
    <w:tmpl w:val="6FFA445E"/>
    <w:lvl w:ilvl="0" w:tplc="5F58364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F738F"/>
    <w:multiLevelType w:val="hybridMultilevel"/>
    <w:tmpl w:val="31F86E84"/>
    <w:lvl w:ilvl="0" w:tplc="209EAF8C">
      <w:start w:val="5"/>
      <w:numFmt w:val="bullet"/>
      <w:lvlText w:val=""/>
      <w:lvlJc w:val="left"/>
      <w:pPr>
        <w:ind w:left="720" w:hanging="360"/>
      </w:pPr>
      <w:rPr>
        <w:rFonts w:ascii="Symbol" w:eastAsiaTheme="minorEastAsia" w:hAnsi="Symbol"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F6536"/>
    <w:multiLevelType w:val="hybridMultilevel"/>
    <w:tmpl w:val="FE548B4A"/>
    <w:lvl w:ilvl="0" w:tplc="DB1EC8CE">
      <w:start w:val="5"/>
      <w:numFmt w:val="bullet"/>
      <w:lvlText w:val=""/>
      <w:lvlJc w:val="left"/>
      <w:pPr>
        <w:ind w:left="720" w:hanging="360"/>
      </w:pPr>
      <w:rPr>
        <w:rFonts w:ascii="Symbol" w:eastAsiaTheme="minorEastAsia" w:hAnsi="Symbol"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A47D7"/>
    <w:rsid w:val="00396B35"/>
    <w:rsid w:val="0041511E"/>
    <w:rsid w:val="004803FE"/>
    <w:rsid w:val="00530DAE"/>
    <w:rsid w:val="008E741F"/>
    <w:rsid w:val="00A24252"/>
    <w:rsid w:val="00AB075C"/>
    <w:rsid w:val="00DF7329"/>
    <w:rsid w:val="00F66C58"/>
    <w:rsid w:val="00FA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DFF17"/>
  <w15:docId w15:val="{6347EBC2-FC84-4BD6-80CB-59CDECA2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30D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3FE"/>
  </w:style>
  <w:style w:type="paragraph" w:styleId="Footer">
    <w:name w:val="footer"/>
    <w:basedOn w:val="Normal"/>
    <w:link w:val="FooterChar"/>
    <w:uiPriority w:val="99"/>
    <w:unhideWhenUsed/>
    <w:rsid w:val="0048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3FE"/>
  </w:style>
  <w:style w:type="paragraph" w:styleId="ListParagraph">
    <w:name w:val="List Paragraph"/>
    <w:basedOn w:val="Normal"/>
    <w:uiPriority w:val="34"/>
    <w:qFormat/>
    <w:rsid w:val="00530DAE"/>
    <w:pPr>
      <w:ind w:left="720"/>
      <w:contextualSpacing/>
    </w:pPr>
  </w:style>
  <w:style w:type="paragraph" w:customStyle="1" w:styleId="4-LineAfterCaseNameTitle">
    <w:name w:val="4-Line After Case Name Title"/>
    <w:next w:val="Heading2"/>
    <w:qFormat/>
    <w:rsid w:val="00530DAE"/>
    <w:pPr>
      <w:spacing w:after="0" w:line="240" w:lineRule="auto"/>
      <w:jc w:val="center"/>
    </w:pPr>
    <w:rPr>
      <w:rFonts w:ascii="Georgia" w:eastAsia="Times New Roman" w:hAnsi="Georgia" w:cs="Times New Roman"/>
      <w:color w:val="000000"/>
      <w:sz w:val="32"/>
      <w:szCs w:val="32"/>
    </w:rPr>
  </w:style>
  <w:style w:type="character" w:customStyle="1" w:styleId="Heading2Char">
    <w:name w:val="Heading 2 Char"/>
    <w:basedOn w:val="DefaultParagraphFont"/>
    <w:link w:val="Heading2"/>
    <w:uiPriority w:val="9"/>
    <w:semiHidden/>
    <w:rsid w:val="00530DA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westlaw.com/Link/Document/FullText?findType=L&amp;pubNum=1000546&amp;cite=17USCAS106&amp;originatingDoc=I257b75f0f18311ebbb39f6d769114351&amp;refType=RB&amp;originationContext=document&amp;vr=3.0&amp;rs=cblt1.0&amp;transitionType=DocumentItem&amp;contextData=(sc.Search)" TargetMode="External"/><Relationship Id="rId18" Type="http://schemas.openxmlformats.org/officeDocument/2006/relationships/hyperlink" Target="https://1.next.westlaw.com/Link/RelatedInformation/Flag?documentGuid=I90623386439011de8bf6cd8525c41437&amp;transitionType=InlineKeyCiteFlags&amp;originationContext=docHeaderFlag&amp;Rank=0&amp;ppcid=40d1dd1d82b440e7bcc85c94ba3616bb&amp;contextData=(sc.Search)" TargetMode="External"/><Relationship Id="rId26" Type="http://schemas.openxmlformats.org/officeDocument/2006/relationships/hyperlink" Target="https://www.westlaw.com/Link/Document/FullText?findType=Y&amp;serNum=0100747631&amp;pubNum=0100014&amp;originatingDoc=I257b75f0f18311ebbb39f6d769114351&amp;refType=TV&amp;originationContext=document&amp;vr=3.0&amp;rs=cblt1.0&amp;transitionType=DocumentItem&amp;contextData=(sc.Search)" TargetMode="External"/><Relationship Id="rId39" Type="http://schemas.openxmlformats.org/officeDocument/2006/relationships/hyperlink" Target="https://1.next.westlaw.com/Link/RelatedInformation/Flag?documentGuid=NC807ED40152911E0B43684C0FBDD697B&amp;transitionType=InlineKeyCiteFlags&amp;originationContext=docHeaderFlag&amp;Rank=0&amp;ppcid=40d1dd1d82b440e7bcc85c94ba3616bb&amp;contextData=(sc.Search)" TargetMode="External"/><Relationship Id="rId21" Type="http://schemas.openxmlformats.org/officeDocument/2006/relationships/hyperlink" Target="https://1.next.westlaw.com/Link/RelatedInformation/Flag?documentGuid=If442a9ae545f11dfaad3d35f6227d4a8&amp;transitionType=InlineKeyCiteFlags&amp;originationContext=docHeaderFlag&amp;Rank=0&amp;ppcid=40d1dd1d82b440e7bcc85c94ba3616bb&amp;contextData=(sc.Search)" TargetMode="External"/><Relationship Id="rId34" Type="http://schemas.openxmlformats.org/officeDocument/2006/relationships/hyperlink" Target="https://1.next.westlaw.com/Link/RelatedInformation/Flag?documentGuid=Ia6b03ba9a1cc11dcb6a3a099756c05b7&amp;transitionType=InlineKeyCiteFlags&amp;originationContext=docHeaderFlag&amp;Rank=0&amp;ppcid=40d1dd1d82b440e7bcc85c94ba3616bb&amp;contextData=(sc.Search)" TargetMode="External"/><Relationship Id="rId42" Type="http://schemas.openxmlformats.org/officeDocument/2006/relationships/hyperlink" Target="https://1.next.westlaw.com/Link/RelatedInformation/Flag?documentGuid=Ia6b03ba9a1cc11dcb6a3a099756c05b7&amp;transitionType=InlineKeyCiteFlags&amp;originationContext=docHeaderFlag&amp;Rank=0&amp;ppcid=40d1dd1d82b440e7bcc85c94ba3616bb&amp;contextData=(sc.Search)" TargetMode="External"/><Relationship Id="rId47" Type="http://schemas.openxmlformats.org/officeDocument/2006/relationships/hyperlink" Target="https://1.next.westlaw.com/Link/RelatedInformation/Flag?documentGuid=Ia6b03ba9a1cc11dcb6a3a099756c05b7&amp;transitionType=InlineKeyCiteFlags&amp;originationContext=docHeaderFlag&amp;Rank=0&amp;ppcid=40d1dd1d82b440e7bcc85c94ba3616bb&amp;contextData=(sc.Search)" TargetMode="External"/><Relationship Id="rId50" Type="http://schemas.openxmlformats.org/officeDocument/2006/relationships/hyperlink" Target="https://1.next.westlaw.com/Link/RelatedInformation/Flag?documentGuid=Ia6b03ba9a1cc11dcb6a3a099756c05b7&amp;transitionType=InlineKeyCiteFlags&amp;originationContext=docHeaderFlag&amp;Rank=0&amp;ppcid=40d1dd1d82b440e7bcc85c94ba3616bb&amp;contextData=(sc.Search)" TargetMode="External"/><Relationship Id="rId55" Type="http://schemas.openxmlformats.org/officeDocument/2006/relationships/hyperlink" Target="https://www.westlaw.com/Link/Document/FullText?findType=Y&amp;serNum=2014245836&amp;originatingDoc=I257b75f0f18311ebbb39f6d769114351&amp;refType=RP&amp;originationContext=document&amp;vr=3.0&amp;rs=cblt1.0&amp;transitionType=DocumentItem&amp;contextData=(sc.Search)" TargetMode="External"/><Relationship Id="rId7" Type="http://schemas.openxmlformats.org/officeDocument/2006/relationships/hyperlink" Target="https://www.westlaw.com/Search/Results.html?query=advanced%3a+WCAID(IEEE4CB6441E911DDAD6B0014224D2780)&amp;saveJuris=False&amp;contentType=BUSINESS-INVESTIGATOR&amp;startIndex=1&amp;contextData=(sc.Default)&amp;categoryPageUrl=Home%2fCompanyInvestigator&amp;originationContext=document&amp;vr=3.0&amp;rs=cblt1.0&amp;transitionType=DocumentItem" TargetMode="External"/><Relationship Id="rId2" Type="http://schemas.openxmlformats.org/officeDocument/2006/relationships/styles" Target="styles.xml"/><Relationship Id="rId16" Type="http://schemas.openxmlformats.org/officeDocument/2006/relationships/hyperlink" Target="https://1.next.westlaw.com/Link/RelatedInformation/Flag?documentGuid=I90623386439011de8bf6cd8525c41437&amp;transitionType=InlineKeyCiteFlags&amp;originationContext=docHeaderFlag&amp;Rank=0&amp;ppcid=40d1dd1d82b440e7bcc85c94ba3616bb&amp;contextData=(sc.Search)" TargetMode="External"/><Relationship Id="rId29" Type="http://schemas.openxmlformats.org/officeDocument/2006/relationships/hyperlink" Target="https://www.westlaw.com/Link/Document/FullText?findType=L&amp;pubNum=1000546&amp;cite=17USCAS101&amp;originatingDoc=I257b75f0f18311ebbb39f6d769114351&amp;refType=LQ&amp;originationContext=document&amp;vr=3.0&amp;rs=cblt1.0&amp;transitionType=DocumentItem&amp;contextData=(sc.Search)" TargetMode="External"/><Relationship Id="rId11" Type="http://schemas.openxmlformats.org/officeDocument/2006/relationships/hyperlink" Target="https://www.westlaw.com/Link/Document/FullText?findType=L&amp;pubNum=1000546&amp;cite=17USCAS106&amp;originatingDoc=I257b75f0f18311ebbb39f6d769114351&amp;refType=RB&amp;originationContext=document&amp;vr=3.0&amp;rs=cblt1.0&amp;transitionType=DocumentItem&amp;contextData=(sc.Search)" TargetMode="External"/><Relationship Id="rId24" Type="http://schemas.openxmlformats.org/officeDocument/2006/relationships/hyperlink" Target="https://1.next.westlaw.com/Link/RelatedInformation/Flag?documentGuid=N64EE8AE0A06711D8B8FABFF7D35FC9C0&amp;transitionType=InlineKeyCiteFlags&amp;originationContext=docHeaderFlag&amp;Rank=0&amp;ppcid=40d1dd1d82b440e7bcc85c94ba3616bb&amp;contextData=(sc.Search)" TargetMode="External"/><Relationship Id="rId32" Type="http://schemas.openxmlformats.org/officeDocument/2006/relationships/hyperlink" Target="https://1.next.westlaw.com/Link/RelatedInformation/Flag?documentGuid=Ia6b03ba9a1cc11dcb6a3a099756c05b7&amp;transitionType=InlineKeyCiteFlags&amp;originationContext=docHeaderFlag&amp;Rank=0&amp;ppcid=40d1dd1d82b440e7bcc85c94ba3616bb&amp;contextData=(sc.Search)" TargetMode="External"/><Relationship Id="rId37" Type="http://schemas.openxmlformats.org/officeDocument/2006/relationships/hyperlink" Target="https://1.next.westlaw.com/Link/RelatedInformation/Flag?documentGuid=Ia6b03ba9a1cc11dcb6a3a099756c05b7&amp;transitionType=InlineKeyCiteFlags&amp;originationContext=docHeaderFlag&amp;Rank=0&amp;ppcid=40d1dd1d82b440e7bcc85c94ba3616bb&amp;contextData=(sc.Search)" TargetMode="External"/><Relationship Id="rId40" Type="http://schemas.openxmlformats.org/officeDocument/2006/relationships/hyperlink" Target="https://www.westlaw.com/Link/Document/FullText?findType=L&amp;pubNum=1000546&amp;cite=17USCAS101&amp;originatingDoc=I257b75f0f18311ebbb39f6d769114351&amp;refType=LQ&amp;originationContext=document&amp;vr=3.0&amp;rs=cblt1.0&amp;transitionType=DocumentItem&amp;contextData=(sc.Search)" TargetMode="External"/><Relationship Id="rId45" Type="http://schemas.openxmlformats.org/officeDocument/2006/relationships/hyperlink" Target="https://www.westlaw.com/Link/Document/FullText?findType=L&amp;pubNum=1000546&amp;cite=17USCAS101&amp;originatingDoc=I257b75f0f18311ebbb39f6d769114351&amp;refType=LQ&amp;originationContext=document&amp;vr=3.0&amp;rs=cblt1.0&amp;transitionType=DocumentItem&amp;contextData=(sc.Search)" TargetMode="External"/><Relationship Id="rId53" Type="http://schemas.openxmlformats.org/officeDocument/2006/relationships/hyperlink" Target="https://1.next.westlaw.com/Link/RelatedInformation/Flag?documentGuid=Ia6b03ba9a1cc11dcb6a3a099756c05b7&amp;transitionType=InlineKeyCiteFlags&amp;originationContext=docHeaderFlag&amp;Rank=0&amp;ppcid=40d1dd1d82b440e7bcc85c94ba3616bb&amp;contextData=(sc.Search)"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1.next.westlaw.com/Link/RelatedInformation/Flag?documentGuid=N64EE8AE0A06711D8B8FABFF7D35FC9C0&amp;transitionType=InlineKeyCiteFlags&amp;originationContext=docHeaderFlag&amp;Rank=0&amp;ppcid=40d1dd1d82b440e7bcc85c94ba3616bb&amp;contextData=(sc.Search)" TargetMode="External"/><Relationship Id="rId14" Type="http://schemas.openxmlformats.org/officeDocument/2006/relationships/hyperlink" Target="https://www.westlaw.com/Link/Document/FullText?findType=L&amp;pubNum=1000600&amp;cite=USFRCPR12&amp;originatingDoc=I257b75f0f18311ebbb39f6d769114351&amp;refType=LQ&amp;originationContext=document&amp;vr=3.0&amp;rs=cblt1.0&amp;transitionType=DocumentItem&amp;contextData=(sc.Search)" TargetMode="External"/><Relationship Id="rId22" Type="http://schemas.openxmlformats.org/officeDocument/2006/relationships/hyperlink" Target="https://1.next.westlaw.com/Link/RelatedInformation/Flag?documentGuid=NC807ED40152911E0B43684C0FBDD697B&amp;transitionType=InlineKeyCiteFlags&amp;originationContext=docHeaderFlag&amp;Rank=0&amp;ppcid=40d1dd1d82b440e7bcc85c94ba3616bb&amp;contextData=(sc.Search)" TargetMode="External"/><Relationship Id="rId27" Type="http://schemas.openxmlformats.org/officeDocument/2006/relationships/hyperlink" Target="https://www.westlaw.com/Link/Document/FullText?findType=Y&amp;serNum=0100747631&amp;pubNum=0100014&amp;originatingDoc=I257b75f0f18311ebbb39f6d769114351&amp;refType=TV&amp;originationContext=document&amp;vr=3.0&amp;rs=cblt1.0&amp;transitionType=DocumentItem&amp;contextData=(sc.Search)" TargetMode="External"/><Relationship Id="rId30" Type="http://schemas.openxmlformats.org/officeDocument/2006/relationships/hyperlink" Target="https://www.westlaw.com/Link/Document/FullText?findType=Y&amp;serNum=0100747631&amp;pubNum=0100014&amp;originatingDoc=I257b75f0f18311ebbb39f6d769114351&amp;refType=TV&amp;originationContext=document&amp;vr=3.0&amp;rs=cblt1.0&amp;transitionType=DocumentItem&amp;contextData=(sc.Search)" TargetMode="External"/><Relationship Id="rId35" Type="http://schemas.openxmlformats.org/officeDocument/2006/relationships/hyperlink" Target="https://www.westlaw.com/Link/Document/FullText?findType=Y&amp;serNum=2014245836&amp;pubNum=0000506&amp;originatingDoc=I257b75f0f18311ebbb39f6d769114351&amp;refType=RP&amp;originationContext=document&amp;vr=3.0&amp;rs=cblt1.0&amp;transitionType=DocumentItem&amp;contextData=(sc.Search)" TargetMode="External"/><Relationship Id="rId43" Type="http://schemas.openxmlformats.org/officeDocument/2006/relationships/hyperlink" Target="https://1.next.westlaw.com/Link/RelatedInformation/Flag?documentGuid=I41c16b35fc7311e3b4bafa136b480ad2&amp;transitionType=InlineKeyCiteFlags&amp;originationContext=docHeaderFlag&amp;Rank=0&amp;ppcid=40d1dd1d82b440e7bcc85c94ba3616bb&amp;contextData=(sc.Search)" TargetMode="External"/><Relationship Id="rId48" Type="http://schemas.openxmlformats.org/officeDocument/2006/relationships/hyperlink" Target="https://www.westlaw.com/Link/Document/FullText?findType=Y&amp;serNum=2043830472&amp;pubNum=0007903&amp;originatingDoc=I257b75f0f18311ebbb39f6d769114351&amp;refType=RP&amp;fi=co_pp_sp_7903_595&amp;originationContext=document&amp;vr=3.0&amp;rs=cblt1.0&amp;transitionType=DocumentItem&amp;contextData=(sc.Search)" TargetMode="External"/><Relationship Id="rId56" Type="http://schemas.openxmlformats.org/officeDocument/2006/relationships/header" Target="header1.xml"/><Relationship Id="rId8" Type="http://schemas.openxmlformats.org/officeDocument/2006/relationships/hyperlink" Target="https://1.next.westlaw.com/Link/RelatedInformation/Flag?documentGuid=N64EE8AE0A06711D8B8FABFF7D35FC9C0&amp;transitionType=InlineKeyCiteFlags&amp;originationContext=docHeaderFlag&amp;Rank=0&amp;ppcid=40d1dd1d82b440e7bcc85c94ba3616bb&amp;contextData=(sc.Search)" TargetMode="External"/><Relationship Id="rId51" Type="http://schemas.openxmlformats.org/officeDocument/2006/relationships/hyperlink" Target="https://www.westlaw.com/Link/Document/FullText?findType=Y&amp;serNum=2014245836&amp;originatingDoc=I257b75f0f18311ebbb39f6d769114351&amp;refType=RP&amp;originationContext=document&amp;vr=3.0&amp;rs=cblt1.0&amp;transitionType=DocumentItem&amp;contextData=(sc.Search)" TargetMode="External"/><Relationship Id="rId3" Type="http://schemas.openxmlformats.org/officeDocument/2006/relationships/settings" Target="settings.xml"/><Relationship Id="rId12" Type="http://schemas.openxmlformats.org/officeDocument/2006/relationships/hyperlink" Target="https://1.next.westlaw.com/Link/RelatedInformation/Flag?documentGuid=N64EE8AE0A06711D8B8FABFF7D35FC9C0&amp;transitionType=InlineKeyCiteFlags&amp;originationContext=docHeaderFlag&amp;Rank=0&amp;ppcid=40d1dd1d82b440e7bcc85c94ba3616bb&amp;contextData=(sc.Search)" TargetMode="External"/><Relationship Id="rId17" Type="http://schemas.openxmlformats.org/officeDocument/2006/relationships/hyperlink" Target="https://www.westlaw.com/Link/Document/FullText?findType=Y&amp;serNum=2018848474&amp;pubNum=0000780&amp;originatingDoc=I257b75f0f18311ebbb39f6d769114351&amp;refType=RP&amp;fi=co_pp_sp_780_678&amp;originationContext=document&amp;vr=3.0&amp;rs=cblt1.0&amp;transitionType=DocumentItem&amp;contextData=(sc.Search)" TargetMode="External"/><Relationship Id="rId25" Type="http://schemas.openxmlformats.org/officeDocument/2006/relationships/hyperlink" Target="https://www.westlaw.com/Link/Document/FullText?findType=L&amp;pubNum=1000546&amp;cite=17USCAS106&amp;originatingDoc=I257b75f0f18311ebbb39f6d769114351&amp;refType=RB&amp;originationContext=document&amp;vr=3.0&amp;rs=cblt1.0&amp;transitionType=DocumentItem&amp;contextData=(sc.Search)" TargetMode="External"/><Relationship Id="rId33" Type="http://schemas.openxmlformats.org/officeDocument/2006/relationships/hyperlink" Target="https://1.next.westlaw.com/Link/RelatedInformation/Flag?documentGuid=Ia6b03ba9a1cc11dcb6a3a099756c05b7&amp;transitionType=InlineKeyCiteFlags&amp;originationContext=docHeaderFlag&amp;Rank=0&amp;ppcid=40d1dd1d82b440e7bcc85c94ba3616bb&amp;contextData=(sc.Search)" TargetMode="External"/><Relationship Id="rId38" Type="http://schemas.openxmlformats.org/officeDocument/2006/relationships/hyperlink" Target="https://www.westlaw.com/Link/Document/FullText?findType=Y&amp;serNum=2014245836&amp;pubNum=0000506&amp;originatingDoc=I257b75f0f18311ebbb39f6d769114351&amp;refType=RP&amp;originationContext=document&amp;vr=3.0&amp;rs=cblt1.0&amp;transitionType=DocumentItem&amp;contextData=(sc.Search)" TargetMode="External"/><Relationship Id="rId46" Type="http://schemas.openxmlformats.org/officeDocument/2006/relationships/hyperlink" Target="https://1.next.westlaw.com/Link/RelatedInformation/Flag?documentGuid=Ia6b03ba9a1cc11dcb6a3a099756c05b7&amp;transitionType=InlineKeyCiteFlags&amp;originationContext=docHeaderFlag&amp;Rank=0&amp;ppcid=40d1dd1d82b440e7bcc85c94ba3616bb&amp;contextData=(sc.Search)" TargetMode="External"/><Relationship Id="rId59" Type="http://schemas.openxmlformats.org/officeDocument/2006/relationships/footer" Target="footer2.xml"/><Relationship Id="rId20" Type="http://schemas.openxmlformats.org/officeDocument/2006/relationships/hyperlink" Target="https://www.westlaw.com/Link/Document/FullText?findType=L&amp;pubNum=1000546&amp;cite=17USCAS106&amp;originatingDoc=I257b75f0f18311ebbb39f6d769114351&amp;refType=LQ&amp;originationContext=document&amp;vr=3.0&amp;rs=cblt1.0&amp;transitionType=DocumentItem&amp;contextData=(sc.Search)" TargetMode="External"/><Relationship Id="rId41" Type="http://schemas.openxmlformats.org/officeDocument/2006/relationships/hyperlink" Target="https://1.next.westlaw.com/Link/RelatedInformation/Flag?documentGuid=Ia6b03ba9a1cc11dcb6a3a099756c05b7&amp;transitionType=InlineKeyCiteFlags&amp;originationContext=docHeaderFlag&amp;Rank=0&amp;ppcid=40d1dd1d82b440e7bcc85c94ba3616bb&amp;contextData=(sc.Search)" TargetMode="External"/><Relationship Id="rId54" Type="http://schemas.openxmlformats.org/officeDocument/2006/relationships/hyperlink" Target="https://1.next.westlaw.com/Link/RelatedInformation/Flag?documentGuid=Ia6b03ba9a1cc11dcb6a3a099756c05b7&amp;transitionType=InlineKeyCiteFlags&amp;originationContext=docHeaderFlag&amp;Rank=0&amp;ppcid=40d1dd1d82b440e7bcc85c94ba3616bb&amp;contextData=(sc.Searc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1.next.westlaw.com/Link/RelatedInformation/Flag?documentGuid=I25fca0e0425911df9988d233d23fe599&amp;transitionType=InlineKeyCiteFlags&amp;originationContext=docHeaderFlag&amp;Rank=0&amp;ppcid=40d1dd1d82b440e7bcc85c94ba3616bb&amp;contextData=(sc.Search)" TargetMode="External"/><Relationship Id="rId23" Type="http://schemas.openxmlformats.org/officeDocument/2006/relationships/hyperlink" Target="https://www.westlaw.com/Link/Document/FullText?findType=L&amp;pubNum=1000546&amp;cite=17USCAS101&amp;originatingDoc=I257b75f0f18311ebbb39f6d769114351&amp;refType=LQ&amp;originationContext=document&amp;vr=3.0&amp;rs=cblt1.0&amp;transitionType=DocumentItem&amp;contextData=(sc.Search)" TargetMode="External"/><Relationship Id="rId28" Type="http://schemas.openxmlformats.org/officeDocument/2006/relationships/hyperlink" Target="https://1.next.westlaw.com/Link/RelatedInformation/Flag?documentGuid=NC807ED40152911E0B43684C0FBDD697B&amp;transitionType=InlineKeyCiteFlags&amp;originationContext=docHeaderFlag&amp;Rank=0&amp;ppcid=40d1dd1d82b440e7bcc85c94ba3616bb&amp;contextData=(sc.Search)" TargetMode="External"/><Relationship Id="rId36" Type="http://schemas.openxmlformats.org/officeDocument/2006/relationships/hyperlink" Target="https://1.next.westlaw.com/Link/RelatedInformation/Flag?documentGuid=Ia6b03ba9a1cc11dcb6a3a099756c05b7&amp;transitionType=InlineKeyCiteFlags&amp;originationContext=docHeaderFlag&amp;Rank=0&amp;ppcid=40d1dd1d82b440e7bcc85c94ba3616bb&amp;contextData=(sc.Search)" TargetMode="External"/><Relationship Id="rId49" Type="http://schemas.openxmlformats.org/officeDocument/2006/relationships/hyperlink" Target="https://1.next.westlaw.com/Link/RelatedInformation/Flag?documentGuid=Ia6b03ba9a1cc11dcb6a3a099756c05b7&amp;transitionType=InlineKeyCiteFlags&amp;originationContext=docHeaderFlag&amp;Rank=0&amp;ppcid=40d1dd1d82b440e7bcc85c94ba3616bb&amp;contextData=(sc.Search)" TargetMode="External"/><Relationship Id="rId57" Type="http://schemas.openxmlformats.org/officeDocument/2006/relationships/header" Target="header2.xml"/><Relationship Id="rId10" Type="http://schemas.openxmlformats.org/officeDocument/2006/relationships/hyperlink" Target="https://1.next.westlaw.com/Link/RelatedInformation/Flag?documentGuid=N64EE8AE0A06711D8B8FABFF7D35FC9C0&amp;transitionType=InlineKeyCiteFlags&amp;originationContext=docHeaderFlag&amp;Rank=0&amp;ppcid=40d1dd1d82b440e7bcc85c94ba3616bb&amp;contextData=(sc.Search)" TargetMode="External"/><Relationship Id="rId31" Type="http://schemas.openxmlformats.org/officeDocument/2006/relationships/hyperlink" Target="https://1.next.westlaw.com/Link/RelatedInformation/Flag?documentGuid=Ia6b03ba9a1cc11dcb6a3a099756c05b7&amp;transitionType=InlineKeyCiteFlags&amp;originationContext=docHeaderFlag&amp;Rank=0&amp;ppcid=40d1dd1d82b440e7bcc85c94ba3616bb&amp;contextData=(sc.Search)" TargetMode="External"/><Relationship Id="rId44" Type="http://schemas.openxmlformats.org/officeDocument/2006/relationships/hyperlink" Target="https://1.next.westlaw.com/Link/RelatedInformation/Flag?documentGuid=NC807ED40152911E0B43684C0FBDD697B&amp;transitionType=InlineKeyCiteFlags&amp;originationContext=docHeaderFlag&amp;Rank=0&amp;ppcid=40d1dd1d82b440e7bcc85c94ba3616bb&amp;contextData=(sc.Search)" TargetMode="External"/><Relationship Id="rId52" Type="http://schemas.openxmlformats.org/officeDocument/2006/relationships/hyperlink" Target="https://www.westlaw.com/Link/Document/FullText?findType=Y&amp;serNum=2043830472&amp;pubNum=0007903&amp;originatingDoc=I257b75f0f18311ebbb39f6d769114351&amp;refType=RP&amp;originationContext=document&amp;vr=3.0&amp;rs=cblt1.0&amp;transitionType=DocumentItem&amp;contextData=(sc.Search)"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stlaw.com/Link/Document/FullText?findType=L&amp;pubNum=1000546&amp;cite=17USCAS106&amp;originatingDoc=I257b75f0f18311ebbb39f6d769114351&amp;refType=RB&amp;originationContext=document&amp;vr=3.0&amp;rs=cblt1.0&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4393</Words>
  <Characters>25042</Characters>
  <Application>Microsoft Office Word</Application>
  <DocSecurity>0</DocSecurity>
  <Lines>208</Lines>
  <Paragraphs>58</Paragraphs>
  <ScaleCrop>false</ScaleCrop>
  <Company/>
  <LinksUpToDate>false</LinksUpToDate>
  <CharactersWithSpaces>29377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Madison, Michael</cp:lastModifiedBy>
  <cp:revision>5</cp:revision>
  <cp:lastPrinted>2022-12-14T17:41:00Z</cp:lastPrinted>
  <dcterms:created xsi:type="dcterms:W3CDTF">2022-12-13T19:01:00Z</dcterms:created>
  <dcterms:modified xsi:type="dcterms:W3CDTF">2022-12-14T17:42:00Z</dcterms:modified>
</cp:coreProperties>
</file>