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co_document_1"/>
    <w:bookmarkStart w:id="1" w:name="I03972340624a11ea901f977ab2e6b36d_Target"/>
    <w:bookmarkEnd w:id="0"/>
    <w:bookmarkEnd w:id="1"/>
    <w:p w14:paraId="21913319" w14:textId="3E183B07" w:rsidR="00840699" w:rsidRPr="008A1AFC" w:rsidRDefault="00B31F64" w:rsidP="00B31F64">
      <w:pPr>
        <w:widowControl w:val="0"/>
        <w:autoSpaceDE w:val="0"/>
        <w:autoSpaceDN w:val="0"/>
        <w:adjustRightInd w:val="0"/>
        <w:spacing w:after="0" w:line="240" w:lineRule="auto"/>
        <w:ind w:left="100" w:right="100"/>
        <w:jc w:val="center"/>
        <w:rPr>
          <w:rFonts w:ascii="Georgia" w:hAnsi="Georgia" w:cs="Georgia"/>
          <w:b/>
          <w:bCs/>
          <w:sz w:val="32"/>
          <w:szCs w:val="32"/>
        </w:rPr>
      </w:pPr>
      <w:r w:rsidRPr="008A1AFC">
        <w:rPr>
          <w:rFonts w:ascii="Georgia" w:hAnsi="Georgia" w:cs="Georgia"/>
          <w:b/>
          <w:bCs/>
          <w:sz w:val="32"/>
          <w:szCs w:val="32"/>
        </w:rPr>
        <w:fldChar w:fldCharType="begin"/>
      </w:r>
      <w:r w:rsidRPr="008A1AFC">
        <w:rPr>
          <w:rFonts w:ascii="Georgia" w:hAnsi="Georgia" w:cs="Georgia"/>
          <w:b/>
          <w:bCs/>
          <w:sz w:val="32"/>
          <w:szCs w:val="32"/>
        </w:rPr>
        <w:instrText xml:space="preserve">HYPERLINK "http://www.westlaw.com/Search/Results.html?query=advanced%3a+OAID(5021167205)&amp;saveJuris=False&amp;contentType=BUSINESS-INVESTIGATOR&amp;startIndex=1&amp;contextData=(sc.Default)&amp;categoryPageUrl=Home%2fCompanyInvestigator&amp;originationContext=document&amp;vr=3.0&amp;rs=cblt1.0&amp;transitionType=DocumentItem" </w:instrText>
      </w:r>
      <w:r w:rsidR="009D0A8E" w:rsidRPr="008A1AFC">
        <w:rPr>
          <w:rFonts w:ascii="Georgia" w:hAnsi="Georgia" w:cs="Georgia"/>
          <w:b/>
          <w:bCs/>
          <w:sz w:val="32"/>
          <w:szCs w:val="32"/>
        </w:rPr>
      </w:r>
      <w:r w:rsidRPr="008A1AFC">
        <w:rPr>
          <w:rFonts w:ascii="Georgia" w:hAnsi="Georgia" w:cs="Georgia"/>
          <w:b/>
          <w:bCs/>
          <w:sz w:val="32"/>
          <w:szCs w:val="32"/>
        </w:rPr>
        <w:fldChar w:fldCharType="separate"/>
      </w:r>
      <w:r w:rsidRPr="008A1AFC">
        <w:rPr>
          <w:rFonts w:ascii="Georgia" w:hAnsi="Georgia" w:cs="Georgia"/>
          <w:b/>
          <w:bCs/>
          <w:sz w:val="32"/>
          <w:szCs w:val="32"/>
        </w:rPr>
        <w:t xml:space="preserve"> SKIDMORE</w:t>
      </w:r>
      <w:r w:rsidRPr="008A1AFC">
        <w:rPr>
          <w:rFonts w:ascii="Georgia" w:hAnsi="Georgia" w:cs="Georgia"/>
          <w:b/>
          <w:bCs/>
          <w:sz w:val="32"/>
          <w:szCs w:val="32"/>
        </w:rPr>
        <w:fldChar w:fldCharType="end"/>
      </w:r>
      <w:r w:rsidR="00840699" w:rsidRPr="008A1AFC">
        <w:rPr>
          <w:rFonts w:ascii="Georgia" w:hAnsi="Georgia" w:cs="Georgia"/>
          <w:b/>
          <w:bCs/>
          <w:sz w:val="32"/>
          <w:szCs w:val="32"/>
        </w:rPr>
        <w:t xml:space="preserve"> </w:t>
      </w:r>
      <w:r w:rsidRPr="008A1AFC">
        <w:rPr>
          <w:rFonts w:ascii="Georgia" w:hAnsi="Georgia" w:cs="Georgia"/>
          <w:b/>
          <w:bCs/>
          <w:sz w:val="32"/>
          <w:szCs w:val="32"/>
        </w:rPr>
        <w:t>v. LED ZEPPELIN</w:t>
      </w:r>
    </w:p>
    <w:p w14:paraId="2A4B91FB" w14:textId="77777777" w:rsidR="00840699" w:rsidRPr="008A1AFC" w:rsidRDefault="00840699" w:rsidP="00840699">
      <w:pPr>
        <w:widowControl w:val="0"/>
        <w:autoSpaceDE w:val="0"/>
        <w:autoSpaceDN w:val="0"/>
        <w:adjustRightInd w:val="0"/>
        <w:spacing w:before="200" w:after="0" w:line="240" w:lineRule="auto"/>
        <w:ind w:left="100" w:right="100"/>
        <w:jc w:val="center"/>
        <w:rPr>
          <w:rFonts w:ascii="Georgia" w:hAnsi="Georgia" w:cs="Georgia"/>
          <w:b/>
          <w:sz w:val="32"/>
          <w:szCs w:val="20"/>
        </w:rPr>
      </w:pPr>
      <w:bookmarkStart w:id="2" w:name="_Hlk59540286"/>
      <w:r w:rsidRPr="008A1AFC">
        <w:rPr>
          <w:rFonts w:ascii="Georgia" w:hAnsi="Georgia" w:cs="Times New Roman"/>
          <w:b/>
          <w:sz w:val="28"/>
          <w:szCs w:val="24"/>
          <w:u w:val="single"/>
        </w:rPr>
        <w:t>____________________________</w:t>
      </w:r>
    </w:p>
    <w:bookmarkEnd w:id="2"/>
    <w:p w14:paraId="0AB09248" w14:textId="77777777" w:rsidR="00840699" w:rsidRPr="008A1AFC" w:rsidRDefault="00840699" w:rsidP="00B31F64">
      <w:pPr>
        <w:widowControl w:val="0"/>
        <w:autoSpaceDE w:val="0"/>
        <w:autoSpaceDN w:val="0"/>
        <w:adjustRightInd w:val="0"/>
        <w:spacing w:after="0" w:line="240" w:lineRule="auto"/>
        <w:ind w:left="100" w:right="100"/>
        <w:jc w:val="center"/>
        <w:rPr>
          <w:rFonts w:ascii="Georgia" w:hAnsi="Georgia" w:cs="Georgia"/>
          <w:sz w:val="20"/>
          <w:szCs w:val="20"/>
        </w:rPr>
      </w:pPr>
    </w:p>
    <w:p w14:paraId="32E888C2" w14:textId="77777777" w:rsidR="00840699" w:rsidRPr="008A1AFC" w:rsidRDefault="00840699" w:rsidP="00840699">
      <w:pPr>
        <w:widowControl w:val="0"/>
        <w:autoSpaceDE w:val="0"/>
        <w:autoSpaceDN w:val="0"/>
        <w:adjustRightInd w:val="0"/>
        <w:spacing w:after="0" w:line="240" w:lineRule="auto"/>
        <w:ind w:left="200"/>
        <w:jc w:val="center"/>
        <w:rPr>
          <w:rFonts w:ascii="Georgia" w:hAnsi="Georgia" w:cs="Georgia"/>
          <w:b/>
          <w:szCs w:val="20"/>
        </w:rPr>
      </w:pPr>
      <w:r w:rsidRPr="008A1AFC">
        <w:rPr>
          <w:rFonts w:ascii="Georgia" w:hAnsi="Georgia" w:cs="Georgia"/>
          <w:b/>
          <w:szCs w:val="20"/>
        </w:rPr>
        <w:t>United States Court of Appeals for the Ninth Circuit</w:t>
      </w:r>
    </w:p>
    <w:p w14:paraId="237A5383" w14:textId="3009FEC6" w:rsidR="002D3127" w:rsidRPr="0053034E" w:rsidRDefault="002D3127" w:rsidP="002D3127">
      <w:pPr>
        <w:widowControl w:val="0"/>
        <w:autoSpaceDE w:val="0"/>
        <w:autoSpaceDN w:val="0"/>
        <w:adjustRightInd w:val="0"/>
        <w:spacing w:after="0" w:line="240" w:lineRule="auto"/>
        <w:jc w:val="center"/>
        <w:rPr>
          <w:rFonts w:ascii="Georgia" w:hAnsi="Georgia" w:cs="Georgia"/>
        </w:rPr>
      </w:pPr>
      <w:r w:rsidRPr="0053034E">
        <w:rPr>
          <w:rFonts w:ascii="Georgia" w:hAnsi="Georgia" w:cs="Georgia"/>
        </w:rPr>
        <w:t>952 F.3d 1051</w:t>
      </w:r>
      <w:r w:rsidR="00840699" w:rsidRPr="0053034E">
        <w:rPr>
          <w:rFonts w:ascii="Georgia" w:hAnsi="Georgia" w:cs="Georgia"/>
        </w:rPr>
        <w:t xml:space="preserve"> (2020) (</w:t>
      </w:r>
      <w:proofErr w:type="spellStart"/>
      <w:r w:rsidR="00840699" w:rsidRPr="0053034E">
        <w:rPr>
          <w:rFonts w:ascii="Georgia" w:hAnsi="Georgia" w:cs="Georgia"/>
        </w:rPr>
        <w:t>en</w:t>
      </w:r>
      <w:proofErr w:type="spellEnd"/>
      <w:r w:rsidR="00840699" w:rsidRPr="0053034E">
        <w:rPr>
          <w:rFonts w:ascii="Georgia" w:hAnsi="Georgia" w:cs="Georgia"/>
        </w:rPr>
        <w:t xml:space="preserve"> banc)</w:t>
      </w:r>
    </w:p>
    <w:p w14:paraId="4C802494" w14:textId="77777777" w:rsidR="009D0A8E" w:rsidRPr="008A1AFC" w:rsidRDefault="009D0A8E" w:rsidP="009D0A8E">
      <w:pPr>
        <w:widowControl w:val="0"/>
        <w:autoSpaceDE w:val="0"/>
        <w:autoSpaceDN w:val="0"/>
        <w:adjustRightInd w:val="0"/>
        <w:spacing w:after="0" w:line="240" w:lineRule="auto"/>
        <w:ind w:left="200"/>
        <w:jc w:val="center"/>
        <w:rPr>
          <w:rFonts w:ascii="Georgia" w:hAnsi="Georgia" w:cs="Georgia"/>
          <w:sz w:val="20"/>
          <w:szCs w:val="20"/>
        </w:rPr>
      </w:pPr>
    </w:p>
    <w:p w14:paraId="7E6B5522" w14:textId="6B081CCD" w:rsidR="00B31F64" w:rsidRPr="008A1AFC" w:rsidRDefault="00B31F64" w:rsidP="009D0A8E">
      <w:pPr>
        <w:widowControl w:val="0"/>
        <w:autoSpaceDE w:val="0"/>
        <w:autoSpaceDN w:val="0"/>
        <w:adjustRightInd w:val="0"/>
        <w:spacing w:after="0" w:line="240" w:lineRule="auto"/>
        <w:jc w:val="both"/>
        <w:rPr>
          <w:rFonts w:ascii="Georgia" w:hAnsi="Georgia" w:cs="Times New Roman"/>
          <w:sz w:val="20"/>
          <w:szCs w:val="20"/>
        </w:rPr>
      </w:pPr>
      <w:bookmarkStart w:id="3" w:name="co_synopsis_1"/>
      <w:bookmarkEnd w:id="3"/>
    </w:p>
    <w:bookmarkStart w:id="4" w:name="co_anchor_I1018a3f1f20511ea91e2e6857445b"/>
    <w:bookmarkEnd w:id="4"/>
    <w:p w14:paraId="09E108EF" w14:textId="3145D8EA"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fldChar w:fldCharType="begin"/>
      </w:r>
      <w:r w:rsidRPr="008A1AFC">
        <w:rPr>
          <w:rFonts w:ascii="Georgia" w:hAnsi="Georgia" w:cs="Times New Roman"/>
        </w:rPr>
        <w:instrText xml:space="preserve">HYPERLINK "http://www.westlaw.com/Link/Document/FullText?findType=h&amp;pubNum=176284&amp;cite=0125530001&amp;originatingDoc=I03972340624a11ea901f977ab2e6b36d&amp;refType=RQ&amp;originationContext=document&amp;vr=3.0&amp;rs=cblt1.0&amp;transitionType=DocumentItem&amp;contextData=(sc.Search)" </w:instrText>
      </w:r>
      <w:r w:rsidR="009D0A8E" w:rsidRPr="008A1AFC">
        <w:rPr>
          <w:rFonts w:ascii="Georgia" w:hAnsi="Georgia" w:cs="Times New Roman"/>
        </w:rPr>
      </w:r>
      <w:r w:rsidRPr="008A1AFC">
        <w:rPr>
          <w:rFonts w:ascii="Georgia" w:hAnsi="Georgia" w:cs="Times New Roman"/>
        </w:rPr>
        <w:fldChar w:fldCharType="separate"/>
      </w:r>
      <w:proofErr w:type="spellStart"/>
      <w:r w:rsidRPr="008A1AFC">
        <w:rPr>
          <w:rFonts w:ascii="Georgia" w:hAnsi="Georgia" w:cs="Times New Roman"/>
        </w:rPr>
        <w:t>McKEOWN</w:t>
      </w:r>
      <w:proofErr w:type="spellEnd"/>
      <w:r w:rsidRPr="008A1AFC">
        <w:rPr>
          <w:rFonts w:ascii="Georgia" w:hAnsi="Georgia" w:cs="Times New Roman"/>
        </w:rPr>
        <w:fldChar w:fldCharType="end"/>
      </w:r>
      <w:r w:rsidRPr="008A1AFC">
        <w:rPr>
          <w:rFonts w:ascii="Georgia" w:hAnsi="Georgia" w:cs="Times New Roman"/>
        </w:rPr>
        <w:t xml:space="preserve">, Circuit Judge, with whom </w:t>
      </w:r>
      <w:hyperlink r:id="rId6" w:history="1">
        <w:r w:rsidRPr="008A1AFC">
          <w:rPr>
            <w:rFonts w:ascii="Georgia" w:hAnsi="Georgia" w:cs="Times New Roman"/>
          </w:rPr>
          <w:t>THOMAS</w:t>
        </w:r>
      </w:hyperlink>
      <w:r w:rsidRPr="008A1AFC">
        <w:rPr>
          <w:rFonts w:ascii="Georgia" w:hAnsi="Georgia" w:cs="Times New Roman"/>
        </w:rPr>
        <w:t xml:space="preserve">, Chief Judge, </w:t>
      </w:r>
      <w:hyperlink r:id="rId7" w:history="1">
        <w:r w:rsidRPr="008A1AFC">
          <w:rPr>
            <w:rFonts w:ascii="Georgia" w:hAnsi="Georgia" w:cs="Times New Roman"/>
          </w:rPr>
          <w:t>FLETCHER</w:t>
        </w:r>
      </w:hyperlink>
      <w:r w:rsidRPr="008A1AFC">
        <w:rPr>
          <w:rFonts w:ascii="Georgia" w:hAnsi="Georgia" w:cs="Times New Roman"/>
        </w:rPr>
        <w:t xml:space="preserve">, </w:t>
      </w:r>
      <w:hyperlink r:id="rId8" w:history="1">
        <w:r w:rsidRPr="008A1AFC">
          <w:rPr>
            <w:rFonts w:ascii="Georgia" w:hAnsi="Georgia" w:cs="Times New Roman"/>
          </w:rPr>
          <w:t>RAWLINSON</w:t>
        </w:r>
      </w:hyperlink>
      <w:r w:rsidRPr="008A1AFC">
        <w:rPr>
          <w:rFonts w:ascii="Georgia" w:hAnsi="Georgia" w:cs="Times New Roman"/>
        </w:rPr>
        <w:t xml:space="preserve">, </w:t>
      </w:r>
      <w:hyperlink r:id="rId9" w:history="1">
        <w:r w:rsidRPr="008A1AFC">
          <w:rPr>
            <w:rFonts w:ascii="Georgia" w:hAnsi="Georgia" w:cs="Times New Roman"/>
          </w:rPr>
          <w:t>MURGUIA</w:t>
        </w:r>
      </w:hyperlink>
      <w:r w:rsidRPr="008A1AFC">
        <w:rPr>
          <w:rFonts w:ascii="Georgia" w:hAnsi="Georgia" w:cs="Times New Roman"/>
        </w:rPr>
        <w:t xml:space="preserve">, </w:t>
      </w:r>
      <w:hyperlink r:id="rId10" w:history="1">
        <w:r w:rsidRPr="008A1AFC">
          <w:rPr>
            <w:rFonts w:ascii="Georgia" w:hAnsi="Georgia" w:cs="Times New Roman"/>
          </w:rPr>
          <w:t>NGUYEN</w:t>
        </w:r>
      </w:hyperlink>
      <w:r w:rsidRPr="008A1AFC">
        <w:rPr>
          <w:rFonts w:ascii="Georgia" w:hAnsi="Georgia" w:cs="Times New Roman"/>
        </w:rPr>
        <w:t xml:space="preserve">, Circuit Judges, join in full, and with whom </w:t>
      </w:r>
      <w:hyperlink r:id="rId11" w:history="1">
        <w:r w:rsidRPr="008A1AFC">
          <w:rPr>
            <w:rFonts w:ascii="Georgia" w:hAnsi="Georgia" w:cs="Times New Roman"/>
          </w:rPr>
          <w:t>WATFORD</w:t>
        </w:r>
      </w:hyperlink>
      <w:r w:rsidRPr="008A1AFC">
        <w:rPr>
          <w:rFonts w:ascii="Georgia" w:hAnsi="Georgia" w:cs="Times New Roman"/>
        </w:rPr>
        <w:t xml:space="preserve">, Circuit Judge, joins except as to Part IV.C, and with whom </w:t>
      </w:r>
      <w:hyperlink r:id="rId12" w:history="1">
        <w:r w:rsidRPr="008A1AFC">
          <w:rPr>
            <w:rFonts w:ascii="Georgia" w:hAnsi="Georgia" w:cs="Times New Roman"/>
          </w:rPr>
          <w:t>HURWITZ</w:t>
        </w:r>
      </w:hyperlink>
      <w:r w:rsidRPr="008A1AFC">
        <w:rPr>
          <w:rFonts w:ascii="Georgia" w:hAnsi="Georgia" w:cs="Times New Roman"/>
        </w:rPr>
        <w:t xml:space="preserve">, Circuit Judge, joins except as to Parts IV.C.3 and IV.C.4, and with whom </w:t>
      </w:r>
      <w:hyperlink r:id="rId13" w:history="1">
        <w:r w:rsidRPr="008A1AFC">
          <w:rPr>
            <w:rFonts w:ascii="Georgia" w:hAnsi="Georgia" w:cs="Times New Roman"/>
          </w:rPr>
          <w:t>BADE</w:t>
        </w:r>
      </w:hyperlink>
      <w:r w:rsidRPr="008A1AFC">
        <w:rPr>
          <w:rFonts w:ascii="Georgia" w:hAnsi="Georgia" w:cs="Times New Roman"/>
        </w:rPr>
        <w:t>, Circuit Judge, joins except as to Part IV.C.3:</w:t>
      </w:r>
    </w:p>
    <w:p w14:paraId="54887EED" w14:textId="77777777" w:rsidR="009D0A8E" w:rsidRPr="008A1AFC" w:rsidRDefault="009D0A8E" w:rsidP="009D0A8E">
      <w:pPr>
        <w:widowControl w:val="0"/>
        <w:autoSpaceDE w:val="0"/>
        <w:autoSpaceDN w:val="0"/>
        <w:adjustRightInd w:val="0"/>
        <w:spacing w:after="0" w:line="240" w:lineRule="auto"/>
        <w:jc w:val="both"/>
        <w:rPr>
          <w:rFonts w:ascii="Georgia" w:hAnsi="Georgia" w:cs="Times New Roman"/>
          <w:b/>
          <w:bCs/>
        </w:rPr>
      </w:pPr>
      <w:bookmarkStart w:id="5" w:name="co_pp_sp_506_1056_1"/>
      <w:bookmarkEnd w:id="5"/>
    </w:p>
    <w:p w14:paraId="19208148" w14:textId="137A267D"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i/>
          <w:iCs/>
        </w:rPr>
        <w:t>Stairway to Heaven</w:t>
      </w:r>
      <w:r w:rsidRPr="008A1AFC">
        <w:rPr>
          <w:rFonts w:ascii="Georgia" w:hAnsi="Georgia" w:cs="Times New Roman"/>
        </w:rPr>
        <w:t xml:space="preserve"> has been called the greatest rock song of all time. Yet, hyperbole aside, nearly 40 years after the English rock band Led Zeppelin released its hit recording, the song is not impervious to copyright challenges. The estate of guitarist Randy Wolfe claims that Led Zeppelin and its guitarist Jimmy Page and vocalist Robert Plant copied portions of </w:t>
      </w:r>
      <w:r w:rsidRPr="008A1AFC">
        <w:rPr>
          <w:rFonts w:ascii="Georgia" w:hAnsi="Georgia" w:cs="Times New Roman"/>
          <w:i/>
          <w:iCs/>
        </w:rPr>
        <w:t>Taurus,</w:t>
      </w:r>
      <w:r w:rsidRPr="008A1AFC">
        <w:rPr>
          <w:rFonts w:ascii="Georgia" w:hAnsi="Georgia" w:cs="Times New Roman"/>
        </w:rPr>
        <w:t xml:space="preserve"> a song written by Wolfe and performed by his band Spirit.</w:t>
      </w:r>
    </w:p>
    <w:p w14:paraId="0F0C737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BB53FB7"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This appeal stems from the jury’s verdict in favor of Led Zeppelin and a finding that the two songs are not substantially similar. Like the jury, we </w:t>
      </w:r>
      <w:proofErr w:type="gramStart"/>
      <w:r w:rsidRPr="008A1AFC">
        <w:rPr>
          <w:rFonts w:ascii="Georgia" w:hAnsi="Georgia" w:cs="Times New Roman"/>
        </w:rPr>
        <w:t>don’t</w:t>
      </w:r>
      <w:proofErr w:type="gramEnd"/>
      <w:r w:rsidRPr="008A1AFC">
        <w:rPr>
          <w:rFonts w:ascii="Georgia" w:hAnsi="Georgia" w:cs="Times New Roman"/>
        </w:rPr>
        <w:t xml:space="preserve"> need to decide whether </w:t>
      </w:r>
      <w:r w:rsidRPr="008A1AFC">
        <w:rPr>
          <w:rFonts w:ascii="Georgia" w:hAnsi="Georgia" w:cs="Times New Roman"/>
          <w:i/>
          <w:iCs/>
        </w:rPr>
        <w:t>Stairway to Heaven</w:t>
      </w:r>
      <w:r w:rsidRPr="008A1AFC">
        <w:rPr>
          <w:rFonts w:ascii="Georgia" w:hAnsi="Georgia" w:cs="Times New Roman"/>
        </w:rPr>
        <w:t xml:space="preserve"> has a place in the annals of iconic rock songs. Instead, we address a litany of copyright issues, including the interplay between the 1909 and 1976 Copyright Acts, the inverse ratio rule, the scope of music copyright, and the standards for infringement.</w:t>
      </w:r>
    </w:p>
    <w:p w14:paraId="235A39E1"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6AF5704" w14:textId="06DAFC84"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1909 Copyright Act, which does not protect sound recordings, controls our analysis. The copyright at issue is for the unpublished musical composition of </w:t>
      </w:r>
      <w:r w:rsidRPr="008A1AFC">
        <w:rPr>
          <w:rFonts w:ascii="Georgia" w:hAnsi="Georgia" w:cs="Times New Roman"/>
          <w:i/>
          <w:iCs/>
        </w:rPr>
        <w:t>Taurus</w:t>
      </w:r>
      <w:r w:rsidRPr="008A1AFC">
        <w:rPr>
          <w:rFonts w:ascii="Georgia" w:hAnsi="Georgia" w:cs="Times New Roman"/>
        </w:rPr>
        <w:t xml:space="preserve">, which was registered in 1967. The unpublished work is defined by the deposit copy, which in the case of </w:t>
      </w:r>
      <w:r w:rsidRPr="008A1AFC">
        <w:rPr>
          <w:rFonts w:ascii="Georgia" w:hAnsi="Georgia" w:cs="Times New Roman"/>
          <w:i/>
          <w:iCs/>
        </w:rPr>
        <w:t>Taurus</w:t>
      </w:r>
      <w:r w:rsidRPr="008A1AFC">
        <w:rPr>
          <w:rFonts w:ascii="Georgia" w:hAnsi="Georgia" w:cs="Times New Roman"/>
        </w:rPr>
        <w:t xml:space="preserve"> consists of only one page of music. We also join </w:t>
      </w:r>
      <w:proofErr w:type="gramStart"/>
      <w:r w:rsidRPr="008A1AFC">
        <w:rPr>
          <w:rFonts w:ascii="Georgia" w:hAnsi="Georgia" w:cs="Times New Roman"/>
        </w:rPr>
        <w:t>the majority of</w:t>
      </w:r>
      <w:proofErr w:type="gramEnd"/>
      <w:r w:rsidRPr="008A1AFC">
        <w:rPr>
          <w:rFonts w:ascii="Georgia" w:hAnsi="Georgia" w:cs="Times New Roman"/>
        </w:rPr>
        <w:t xml:space="preserve"> circuits in rejecting the inverse ratio rule and overrule our precedent to the contrary. Finally, we are not persuaded by the challenges to jury instructions and various other evidentiary and trial rulings. We affirm the district court’s entry of judgment in favor of Led Zeppelin and related parties.</w:t>
      </w:r>
    </w:p>
    <w:p w14:paraId="7FA9F53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bookmarkStart w:id="6" w:name="co_anchor_I101a2a91f20511ea91e2e6857445b"/>
      <w:bookmarkEnd w:id="6"/>
    </w:p>
    <w:p w14:paraId="3630303E" w14:textId="77777777" w:rsidR="00B31F64" w:rsidRPr="008A1AFC" w:rsidRDefault="00B31F64" w:rsidP="009D0A8E">
      <w:pPr>
        <w:widowControl w:val="0"/>
        <w:autoSpaceDE w:val="0"/>
        <w:autoSpaceDN w:val="0"/>
        <w:adjustRightInd w:val="0"/>
        <w:spacing w:after="0" w:line="240" w:lineRule="auto"/>
        <w:jc w:val="center"/>
        <w:rPr>
          <w:rFonts w:ascii="Georgia" w:hAnsi="Georgia" w:cs="Times New Roman"/>
          <w:b/>
          <w:bCs/>
        </w:rPr>
      </w:pPr>
      <w:r w:rsidRPr="008A1AFC">
        <w:rPr>
          <w:rFonts w:ascii="Georgia" w:hAnsi="Georgia" w:cs="Times New Roman"/>
          <w:b/>
          <w:bCs/>
        </w:rPr>
        <w:t>BACKGROUND</w:t>
      </w:r>
    </w:p>
    <w:p w14:paraId="72AD0497" w14:textId="77777777" w:rsidR="009D0A8E" w:rsidRPr="008A1AFC" w:rsidRDefault="009D0A8E" w:rsidP="009D0A8E">
      <w:pPr>
        <w:widowControl w:val="0"/>
        <w:autoSpaceDE w:val="0"/>
        <w:autoSpaceDN w:val="0"/>
        <w:adjustRightInd w:val="0"/>
        <w:spacing w:after="0" w:line="240" w:lineRule="auto"/>
        <w:jc w:val="both"/>
        <w:rPr>
          <w:rFonts w:ascii="Georgia" w:hAnsi="Georgia" w:cs="Times New Roman"/>
        </w:rPr>
      </w:pPr>
    </w:p>
    <w:p w14:paraId="71B79376" w14:textId="02DDD056"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Randy Wolfe, professionally known as Randy California, wrote the instrumental song </w:t>
      </w:r>
      <w:r w:rsidRPr="008A1AFC">
        <w:rPr>
          <w:rFonts w:ascii="Georgia" w:hAnsi="Georgia" w:cs="Times New Roman"/>
          <w:i/>
          <w:iCs/>
        </w:rPr>
        <w:t>Taurus</w:t>
      </w:r>
      <w:r w:rsidRPr="008A1AFC">
        <w:rPr>
          <w:rFonts w:ascii="Georgia" w:hAnsi="Georgia" w:cs="Times New Roman"/>
        </w:rPr>
        <w:t xml:space="preserve"> in 1966 or 1967. He was a guitarist in the band Spirit. Spirit signed a recording contract in August 1967 and released its first eponymous album—which included </w:t>
      </w:r>
      <w:r w:rsidRPr="008A1AFC">
        <w:rPr>
          <w:rFonts w:ascii="Georgia" w:hAnsi="Georgia" w:cs="Times New Roman"/>
          <w:i/>
          <w:iCs/>
        </w:rPr>
        <w:t>Taurus</w:t>
      </w:r>
      <w:r w:rsidRPr="008A1AFC">
        <w:rPr>
          <w:rFonts w:ascii="Georgia" w:hAnsi="Georgia" w:cs="Times New Roman"/>
        </w:rPr>
        <w:t>—a few months later. Wolfe also entered into an Exclusive Songwriter’s and Composer’s Agreement with Hollenbeck Music Co. (“Hollenbeck”). In</w:t>
      </w:r>
      <w:bookmarkStart w:id="7" w:name="co_pp_sp_506_1057_1"/>
      <w:bookmarkEnd w:id="7"/>
      <w:r w:rsidRPr="008A1AFC">
        <w:rPr>
          <w:rFonts w:ascii="Georgia" w:hAnsi="Georgia" w:cs="Times New Roman"/>
        </w:rPr>
        <w:t xml:space="preserve"> December 1967, Hollenbeck registered the copyright in the </w:t>
      </w:r>
      <w:r w:rsidRPr="008A1AFC">
        <w:rPr>
          <w:rFonts w:ascii="Georgia" w:hAnsi="Georgia" w:cs="Times New Roman"/>
        </w:rPr>
        <w:lastRenderedPageBreak/>
        <w:t xml:space="preserve">unpublished musical composition of </w:t>
      </w:r>
      <w:r w:rsidRPr="008A1AFC">
        <w:rPr>
          <w:rFonts w:ascii="Georgia" w:hAnsi="Georgia" w:cs="Times New Roman"/>
          <w:i/>
          <w:iCs/>
        </w:rPr>
        <w:t>Taurus</w:t>
      </w:r>
      <w:r w:rsidRPr="008A1AFC">
        <w:rPr>
          <w:rFonts w:ascii="Georgia" w:hAnsi="Georgia" w:cs="Times New Roman"/>
        </w:rPr>
        <w:t xml:space="preserve">, listing Wolfe as the author. As required for registration of an unpublished work under the 1909 Copyright Act, which was in effect at the time, Hollenbeck transcribed </w:t>
      </w:r>
      <w:r w:rsidRPr="008A1AFC">
        <w:rPr>
          <w:rFonts w:ascii="Georgia" w:hAnsi="Georgia" w:cs="Times New Roman"/>
          <w:i/>
          <w:iCs/>
        </w:rPr>
        <w:t>Taurus</w:t>
      </w:r>
      <w:r w:rsidRPr="008A1AFC">
        <w:rPr>
          <w:rFonts w:ascii="Georgia" w:hAnsi="Georgia" w:cs="Times New Roman"/>
        </w:rPr>
        <w:t xml:space="preserve"> and deposited one page of sheet music (the “</w:t>
      </w:r>
      <w:r w:rsidRPr="008A1AFC">
        <w:rPr>
          <w:rFonts w:ascii="Georgia" w:hAnsi="Georgia" w:cs="Times New Roman"/>
          <w:i/>
          <w:iCs/>
        </w:rPr>
        <w:t>Taurus</w:t>
      </w:r>
      <w:r w:rsidRPr="008A1AFC">
        <w:rPr>
          <w:rFonts w:ascii="Georgia" w:hAnsi="Georgia" w:cs="Times New Roman"/>
        </w:rPr>
        <w:t xml:space="preserve"> deposit copy”), with the United States Copyright Office.</w:t>
      </w:r>
    </w:p>
    <w:p w14:paraId="2AA10703"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E96BC5A"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Around the same time, across the Atlantic, another rock band, Led Zeppelin, was formed by Jimmy Page, Robert Plant, John Paul Jones, and John Bonham. Led Zeppelin released its fourth album in late 1971. The untitled album, which became known as “Led Zeppelin IV,” contained the now iconic song </w:t>
      </w:r>
      <w:r w:rsidRPr="008A1AFC">
        <w:rPr>
          <w:rFonts w:ascii="Georgia" w:hAnsi="Georgia" w:cs="Times New Roman"/>
          <w:i/>
          <w:iCs/>
        </w:rPr>
        <w:t>Stairway to Heaven</w:t>
      </w:r>
      <w:r w:rsidRPr="008A1AFC">
        <w:rPr>
          <w:rFonts w:ascii="Georgia" w:hAnsi="Georgia" w:cs="Times New Roman"/>
        </w:rPr>
        <w:t xml:space="preserve">. </w:t>
      </w:r>
      <w:r w:rsidRPr="008A1AFC">
        <w:rPr>
          <w:rFonts w:ascii="Georgia" w:hAnsi="Georgia" w:cs="Times New Roman"/>
          <w:i/>
          <w:iCs/>
        </w:rPr>
        <w:t>Stairway to Heaven</w:t>
      </w:r>
      <w:r w:rsidRPr="008A1AFC">
        <w:rPr>
          <w:rFonts w:ascii="Georgia" w:hAnsi="Georgia" w:cs="Times New Roman"/>
        </w:rPr>
        <w:t xml:space="preserve"> was written by Jimmy Page and Robert Plant.</w:t>
      </w:r>
    </w:p>
    <w:p w14:paraId="77C4C6B9"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3089520"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It is undisputed that Spirit and Led Zeppelin crossed paths in the late 1960s and the early 1970s. The bands performed at the same venue at least three times between 1968 and 1970. Led Zeppelin also performed a cover of a Spirit song, </w:t>
      </w:r>
      <w:r w:rsidRPr="008A1AFC">
        <w:rPr>
          <w:rFonts w:ascii="Georgia" w:hAnsi="Georgia" w:cs="Times New Roman"/>
          <w:i/>
          <w:iCs/>
        </w:rPr>
        <w:t>Fresh Garbage</w:t>
      </w:r>
      <w:r w:rsidRPr="008A1AFC">
        <w:rPr>
          <w:rFonts w:ascii="Georgia" w:hAnsi="Georgia" w:cs="Times New Roman"/>
        </w:rPr>
        <w:t xml:space="preserve">. But there is no direct evidence that the two bands toured together, or that Led Zeppelin band members heard Spirit perform </w:t>
      </w:r>
      <w:r w:rsidRPr="008A1AFC">
        <w:rPr>
          <w:rFonts w:ascii="Georgia" w:hAnsi="Georgia" w:cs="Times New Roman"/>
          <w:i/>
          <w:iCs/>
        </w:rPr>
        <w:t>Taurus</w:t>
      </w:r>
      <w:r w:rsidRPr="008A1AFC">
        <w:rPr>
          <w:rFonts w:ascii="Georgia" w:hAnsi="Georgia" w:cs="Times New Roman"/>
        </w:rPr>
        <w:t>.</w:t>
      </w:r>
    </w:p>
    <w:p w14:paraId="0B4DD873"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47575DD" w14:textId="7C143DFA"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Wolfe </w:t>
      </w:r>
      <w:proofErr w:type="gramStart"/>
      <w:r w:rsidRPr="008A1AFC">
        <w:rPr>
          <w:rFonts w:ascii="Georgia" w:hAnsi="Georgia" w:cs="Times New Roman"/>
        </w:rPr>
        <w:t>passed away</w:t>
      </w:r>
      <w:proofErr w:type="gramEnd"/>
      <w:r w:rsidRPr="008A1AFC">
        <w:rPr>
          <w:rFonts w:ascii="Georgia" w:hAnsi="Georgia" w:cs="Times New Roman"/>
        </w:rPr>
        <w:t xml:space="preserve"> in 1997. After his death, Wolfe’s mother established the Randy Craig Wolfe Trust (the “Trust”)</w:t>
      </w:r>
      <w:bookmarkStart w:id="8" w:name="co_fnRef_B00022050528829_ID0EEKBI_1"/>
      <w:bookmarkEnd w:id="8"/>
      <w:r w:rsidR="002D3127" w:rsidRPr="008A1AFC">
        <w:rPr>
          <w:rStyle w:val="FootnoteReference"/>
          <w:rFonts w:ascii="Georgia" w:hAnsi="Georgia" w:cs="Times New Roman"/>
        </w:rPr>
        <w:footnoteReference w:id="1"/>
      </w:r>
      <w:r w:rsidRPr="008A1AFC">
        <w:rPr>
          <w:rFonts w:ascii="Georgia" w:hAnsi="Georgia" w:cs="Times New Roman"/>
        </w:rPr>
        <w:t xml:space="preserve"> and served as the trustee until she </w:t>
      </w:r>
      <w:proofErr w:type="gramStart"/>
      <w:r w:rsidRPr="008A1AFC">
        <w:rPr>
          <w:rFonts w:ascii="Georgia" w:hAnsi="Georgia" w:cs="Times New Roman"/>
        </w:rPr>
        <w:t>passed away</w:t>
      </w:r>
      <w:proofErr w:type="gramEnd"/>
      <w:r w:rsidRPr="008A1AFC">
        <w:rPr>
          <w:rFonts w:ascii="Georgia" w:hAnsi="Georgia" w:cs="Times New Roman"/>
        </w:rPr>
        <w:t xml:space="preserve">. Neither Wolfe nor his mother filed a suit regarding </w:t>
      </w:r>
      <w:r w:rsidRPr="008A1AFC">
        <w:rPr>
          <w:rFonts w:ascii="Georgia" w:hAnsi="Georgia" w:cs="Times New Roman"/>
          <w:i/>
          <w:iCs/>
        </w:rPr>
        <w:t>Stairway to Heaven</w:t>
      </w:r>
      <w:r w:rsidRPr="008A1AFC">
        <w:rPr>
          <w:rFonts w:ascii="Georgia" w:hAnsi="Georgia" w:cs="Times New Roman"/>
        </w:rPr>
        <w:t>. Michael Skidmore became a co-trustee of the Trust in 2006.</w:t>
      </w:r>
    </w:p>
    <w:p w14:paraId="6937811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CA200C5" w14:textId="69839E95"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bookmarkStart w:id="9" w:name="co_footnote_B00022050528829_1"/>
      <w:bookmarkEnd w:id="9"/>
      <w:r w:rsidRPr="008A1AFC">
        <w:rPr>
          <w:rFonts w:ascii="Georgia" w:hAnsi="Georgia" w:cs="Times New Roman"/>
        </w:rPr>
        <w:t xml:space="preserve">Fast forward forty-three years from the release of </w:t>
      </w:r>
      <w:r w:rsidRPr="008A1AFC">
        <w:rPr>
          <w:rFonts w:ascii="Georgia" w:hAnsi="Georgia" w:cs="Times New Roman"/>
          <w:i/>
          <w:iCs/>
        </w:rPr>
        <w:t>Stairway to Heaven</w:t>
      </w:r>
      <w:r w:rsidRPr="008A1AFC">
        <w:rPr>
          <w:rFonts w:ascii="Georgia" w:hAnsi="Georgia" w:cs="Times New Roman"/>
        </w:rPr>
        <w:t xml:space="preserve"> to May 2014. Skidmore filed a suit alleging that </w:t>
      </w:r>
      <w:r w:rsidRPr="008A1AFC">
        <w:rPr>
          <w:rFonts w:ascii="Georgia" w:hAnsi="Georgia" w:cs="Times New Roman"/>
          <w:i/>
          <w:iCs/>
        </w:rPr>
        <w:t>Stairway to Heaven</w:t>
      </w:r>
      <w:r w:rsidRPr="008A1AFC">
        <w:rPr>
          <w:rFonts w:ascii="Georgia" w:hAnsi="Georgia" w:cs="Times New Roman"/>
        </w:rPr>
        <w:t xml:space="preserve"> infringed the copyright in </w:t>
      </w:r>
      <w:r w:rsidRPr="008A1AFC">
        <w:rPr>
          <w:rFonts w:ascii="Georgia" w:hAnsi="Georgia" w:cs="Times New Roman"/>
          <w:i/>
          <w:iCs/>
        </w:rPr>
        <w:t>Taurus</w:t>
      </w:r>
      <w:r w:rsidRPr="008A1AFC">
        <w:rPr>
          <w:rFonts w:ascii="Georgia" w:hAnsi="Georgia" w:cs="Times New Roman"/>
        </w:rPr>
        <w:t>, naming as defendants Led Zeppelin, James Patrick Page, Robert Anthony Plant, John Paul Jones, Super Hype Publishing, and the Warner Music Group Corporation as parent of Warner/Chappell Music, Inc. (“Warner/Chappell”), Atlantic Recording Corporation, and Rhino Entertainment Co. (collectively “Led Zeppelin”).</w:t>
      </w:r>
      <w:bookmarkStart w:id="10" w:name="co_fnRef_B00032050528829_ID0EWLBI_1"/>
      <w:bookmarkEnd w:id="10"/>
      <w:r w:rsidR="002D3127" w:rsidRPr="008A1AFC">
        <w:rPr>
          <w:rStyle w:val="FootnoteReference"/>
          <w:rFonts w:ascii="Georgia" w:hAnsi="Georgia" w:cs="Times New Roman"/>
        </w:rPr>
        <w:footnoteReference w:id="2"/>
      </w:r>
      <w:r w:rsidRPr="008A1AFC">
        <w:rPr>
          <w:rFonts w:ascii="Georgia" w:hAnsi="Georgia" w:cs="Times New Roman"/>
        </w:rPr>
        <w:t xml:space="preserve"> One may wonder how a suit so long in the making could survive a laches defense. The Supreme Court answered this question in </w:t>
      </w:r>
      <w:hyperlink r:id="rId14" w:history="1">
        <w:r w:rsidRPr="008A1AFC">
          <w:rPr>
            <w:rFonts w:ascii="Georgia" w:hAnsi="Georgia" w:cs="Times New Roman"/>
            <w:i/>
            <w:iCs/>
          </w:rPr>
          <w:t>Petrella v. Metro-Goldwyn-Mayer, Inc</w:t>
        </w:r>
      </w:hyperlink>
      <w:r w:rsidRPr="008A1AFC">
        <w:rPr>
          <w:rFonts w:ascii="Georgia" w:hAnsi="Georgia" w:cs="Times New Roman"/>
        </w:rPr>
        <w:t xml:space="preserve">., which clarified that laches is not a defense where copyright infringement is ongoing. </w:t>
      </w:r>
      <w:hyperlink r:id="rId15" w:history="1">
        <w:r w:rsidRPr="008A1AFC">
          <w:rPr>
            <w:rFonts w:ascii="Georgia" w:hAnsi="Georgia" w:cs="Times New Roman"/>
          </w:rPr>
          <w:t>572 U.S. 663, 668</w:t>
        </w:r>
        <w:r w:rsidR="002D3127" w:rsidRPr="008A1AFC">
          <w:rPr>
            <w:rFonts w:ascii="Georgia" w:hAnsi="Georgia" w:cs="Times New Roman"/>
          </w:rPr>
          <w:t xml:space="preserve"> </w:t>
        </w:r>
        <w:r w:rsidRPr="008A1AFC">
          <w:rPr>
            <w:rFonts w:ascii="Georgia" w:hAnsi="Georgia" w:cs="Times New Roman"/>
          </w:rPr>
          <w:t>(2014)</w:t>
        </w:r>
      </w:hyperlink>
      <w:r w:rsidRPr="008A1AFC">
        <w:rPr>
          <w:rFonts w:ascii="Georgia" w:hAnsi="Georgia" w:cs="Times New Roman"/>
        </w:rPr>
        <w:t>.</w:t>
      </w:r>
    </w:p>
    <w:p w14:paraId="7E046852"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26CBDB2"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bookmarkStart w:id="11" w:name="co_footnote_B00032050528829_1"/>
      <w:bookmarkEnd w:id="11"/>
      <w:r w:rsidRPr="008A1AFC">
        <w:rPr>
          <w:rFonts w:ascii="Georgia" w:hAnsi="Georgia" w:cs="Times New Roman"/>
        </w:rPr>
        <w:t xml:space="preserve">Skidmore alleged direct, contributory, and vicarious copyright infringement. He also sought equitable relief for a claim that he titled “Right of Attribution—Equitable Relief—Falsification of Rock n’ Roll History.” Skidmore’s claims are not based on the entire </w:t>
      </w:r>
      <w:r w:rsidRPr="008A1AFC">
        <w:rPr>
          <w:rFonts w:ascii="Georgia" w:hAnsi="Georgia" w:cs="Times New Roman"/>
          <w:i/>
          <w:iCs/>
        </w:rPr>
        <w:t>Taurus</w:t>
      </w:r>
      <w:r w:rsidRPr="008A1AFC">
        <w:rPr>
          <w:rFonts w:ascii="Georgia" w:hAnsi="Georgia" w:cs="Times New Roman"/>
        </w:rPr>
        <w:t xml:space="preserve"> composition. Rather, Skidmore claims that the opening notes of </w:t>
      </w:r>
      <w:r w:rsidRPr="008A1AFC">
        <w:rPr>
          <w:rFonts w:ascii="Georgia" w:hAnsi="Georgia" w:cs="Times New Roman"/>
          <w:i/>
          <w:iCs/>
        </w:rPr>
        <w:t>Stairway to Heaven</w:t>
      </w:r>
      <w:r w:rsidRPr="008A1AFC">
        <w:rPr>
          <w:rFonts w:ascii="Georgia" w:hAnsi="Georgia" w:cs="Times New Roman"/>
        </w:rPr>
        <w:t xml:space="preserve"> are substantially </w:t>
      </w:r>
      <w:proofErr w:type="gramStart"/>
      <w:r w:rsidRPr="008A1AFC">
        <w:rPr>
          <w:rFonts w:ascii="Georgia" w:hAnsi="Georgia" w:cs="Times New Roman"/>
        </w:rPr>
        <w:t>similar to</w:t>
      </w:r>
      <w:proofErr w:type="gramEnd"/>
      <w:r w:rsidRPr="008A1AFC">
        <w:rPr>
          <w:rFonts w:ascii="Georgia" w:hAnsi="Georgia" w:cs="Times New Roman"/>
        </w:rPr>
        <w:t xml:space="preserve"> the eight-</w:t>
      </w:r>
      <w:r w:rsidRPr="008A1AFC">
        <w:rPr>
          <w:rFonts w:ascii="Georgia" w:hAnsi="Georgia" w:cs="Times New Roman"/>
        </w:rPr>
        <w:lastRenderedPageBreak/>
        <w:t xml:space="preserve">measure passage at the beginning of the </w:t>
      </w:r>
      <w:r w:rsidRPr="008A1AFC">
        <w:rPr>
          <w:rFonts w:ascii="Georgia" w:hAnsi="Georgia" w:cs="Times New Roman"/>
          <w:i/>
          <w:iCs/>
        </w:rPr>
        <w:t>Taurus</w:t>
      </w:r>
      <w:r w:rsidRPr="008A1AFC">
        <w:rPr>
          <w:rFonts w:ascii="Georgia" w:hAnsi="Georgia" w:cs="Times New Roman"/>
        </w:rPr>
        <w:t xml:space="preserve"> deposit copy:</w:t>
      </w:r>
    </w:p>
    <w:p w14:paraId="01F96A2D" w14:textId="58B1279E"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bookmarkStart w:id="12" w:name="co_pp_sp_506_1058_1"/>
      <w:bookmarkStart w:id="13" w:name="co_anchor_I0ff84ab0f20511ea91e2e6857445b"/>
      <w:bookmarkEnd w:id="12"/>
      <w:bookmarkEnd w:id="13"/>
    </w:p>
    <w:p w14:paraId="586AEE5A" w14:textId="39009581" w:rsidR="00B31F64" w:rsidRPr="008A1AFC" w:rsidRDefault="009D0A8E"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noProof/>
        </w:rPr>
        <w:drawing>
          <wp:inline distT="0" distB="0" distL="0" distR="0" wp14:anchorId="44703109" wp14:editId="1EE1016E">
            <wp:extent cx="5076825" cy="2695575"/>
            <wp:effectExtent l="0" t="0" r="0"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6825" cy="2695575"/>
                    </a:xfrm>
                    <a:prstGeom prst="rect">
                      <a:avLst/>
                    </a:prstGeom>
                    <a:noFill/>
                    <a:ln>
                      <a:noFill/>
                    </a:ln>
                  </pic:spPr>
                </pic:pic>
              </a:graphicData>
            </a:graphic>
          </wp:inline>
        </w:drawing>
      </w:r>
      <w:hyperlink r:id="rId18" w:history="1">
        <w:r w:rsidR="00B31F64" w:rsidRPr="008A1AFC">
          <w:rPr>
            <w:rFonts w:ascii="Times New Roman" w:hAnsi="Times New Roman" w:cs="Times New Roman"/>
          </w:rPr>
          <w:t>​</w:t>
        </w:r>
      </w:hyperlink>
    </w:p>
    <w:p w14:paraId="2212843E" w14:textId="77777777" w:rsidR="00840699" w:rsidRPr="008A1AFC" w:rsidRDefault="00840699" w:rsidP="009D0A8E">
      <w:pPr>
        <w:widowControl w:val="0"/>
        <w:autoSpaceDE w:val="0"/>
        <w:autoSpaceDN w:val="0"/>
        <w:adjustRightInd w:val="0"/>
        <w:spacing w:after="0" w:line="240" w:lineRule="auto"/>
        <w:jc w:val="both"/>
        <w:rPr>
          <w:rFonts w:ascii="Georgia" w:hAnsi="Georgia" w:cs="Times New Roman"/>
        </w:rPr>
      </w:pPr>
    </w:p>
    <w:p w14:paraId="1946E0C5" w14:textId="09ABE23A"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claimed portion includes five descending notes of a chromatic musical scale. These notes are represented on the piano as a set of adjacent black and white keys, from right to left. The beginning of </w:t>
      </w:r>
      <w:r w:rsidRPr="008A1AFC">
        <w:rPr>
          <w:rFonts w:ascii="Georgia" w:hAnsi="Georgia" w:cs="Times New Roman"/>
          <w:i/>
          <w:iCs/>
        </w:rPr>
        <w:t>Stairway to Heaven</w:t>
      </w:r>
      <w:r w:rsidRPr="008A1AFC">
        <w:rPr>
          <w:rFonts w:ascii="Georgia" w:hAnsi="Georgia" w:cs="Times New Roman"/>
        </w:rPr>
        <w:t xml:space="preserve"> also incorporates a descending chromatic minor chord progression in A minor. However, the composition of </w:t>
      </w:r>
      <w:r w:rsidRPr="008A1AFC">
        <w:rPr>
          <w:rFonts w:ascii="Georgia" w:hAnsi="Georgia" w:cs="Times New Roman"/>
          <w:i/>
          <w:iCs/>
        </w:rPr>
        <w:t>Stairway to Heaven</w:t>
      </w:r>
      <w:r w:rsidRPr="008A1AFC">
        <w:rPr>
          <w:rFonts w:ascii="Georgia" w:hAnsi="Georgia" w:cs="Times New Roman"/>
        </w:rPr>
        <w:t xml:space="preserve"> has a different ascending line that is played concurrently with the descending chromatic line, and a distinct sequence of pitches in the arpeggios, which are not present in </w:t>
      </w:r>
      <w:r w:rsidRPr="008A1AFC">
        <w:rPr>
          <w:rFonts w:ascii="Georgia" w:hAnsi="Georgia" w:cs="Times New Roman"/>
          <w:i/>
          <w:iCs/>
        </w:rPr>
        <w:t>Taurus</w:t>
      </w:r>
      <w:r w:rsidRPr="008A1AFC">
        <w:rPr>
          <w:rFonts w:ascii="Georgia" w:hAnsi="Georgia" w:cs="Times New Roman"/>
        </w:rPr>
        <w:t>.</w:t>
      </w:r>
    </w:p>
    <w:p w14:paraId="4F29A987"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C597038"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Led Zeppelin disputed ownership, access, and substantial similarity. Led Zeppelin also alleged affirmative defenses, including independent creation, unclean hands, and laches.</w:t>
      </w:r>
    </w:p>
    <w:p w14:paraId="5E32D57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F33BD6C"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At the close of discovery, Led Zeppelin moved for summary judgment. The district court granted the motion in part and denied it in part. The district court dismissed the claims against defendants John Paul Jones, Super Hype Publishing, and Warner Music Group because they had not performed or distributed </w:t>
      </w:r>
      <w:r w:rsidRPr="008A1AFC">
        <w:rPr>
          <w:rFonts w:ascii="Georgia" w:hAnsi="Georgia" w:cs="Times New Roman"/>
          <w:i/>
          <w:iCs/>
        </w:rPr>
        <w:t>Stairway to Heaven</w:t>
      </w:r>
      <w:r w:rsidRPr="008A1AFC">
        <w:rPr>
          <w:rFonts w:ascii="Georgia" w:hAnsi="Georgia" w:cs="Times New Roman"/>
        </w:rPr>
        <w:t xml:space="preserve"> within the three-year statute of limitations period preceding the filing of the complaint. The district court also granted summary judgment to Led Zeppelin on Skidmore’s “Right of Attribution—Equitable Relief: Falsification of Rock n’ Roll History” claim. Although the claim was “creatively termed” and “inventive” according to the district court, a right of attribution claim under the Copyright Act extends only to visual arts.</w:t>
      </w:r>
    </w:p>
    <w:p w14:paraId="5EF6C2DB"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B9E379B"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district court also ruled that under the 1909 Act, the scope of the copyright was circumscribed by the musical composition transcribed in the </w:t>
      </w:r>
      <w:r w:rsidRPr="008A1AFC">
        <w:rPr>
          <w:rFonts w:ascii="Georgia" w:hAnsi="Georgia" w:cs="Times New Roman"/>
          <w:i/>
          <w:iCs/>
        </w:rPr>
        <w:t>Taurus</w:t>
      </w:r>
      <w:r w:rsidRPr="008A1AFC">
        <w:rPr>
          <w:rFonts w:ascii="Georgia" w:hAnsi="Georgia" w:cs="Times New Roman"/>
        </w:rPr>
        <w:t xml:space="preserve"> deposit copy. Thus, only the one-page </w:t>
      </w:r>
      <w:r w:rsidRPr="008A1AFC">
        <w:rPr>
          <w:rFonts w:ascii="Georgia" w:hAnsi="Georgia" w:cs="Times New Roman"/>
          <w:i/>
          <w:iCs/>
        </w:rPr>
        <w:t>Taurus</w:t>
      </w:r>
      <w:r w:rsidRPr="008A1AFC">
        <w:rPr>
          <w:rFonts w:ascii="Georgia" w:hAnsi="Georgia" w:cs="Times New Roman"/>
        </w:rPr>
        <w:t xml:space="preserve"> deposit copy, and not a sound </w:t>
      </w:r>
      <w:r w:rsidRPr="008A1AFC">
        <w:rPr>
          <w:rFonts w:ascii="Georgia" w:hAnsi="Georgia" w:cs="Times New Roman"/>
        </w:rPr>
        <w:lastRenderedPageBreak/>
        <w:t xml:space="preserve">recording, could be used to prove substantial similarity between </w:t>
      </w:r>
      <w:r w:rsidRPr="008A1AFC">
        <w:rPr>
          <w:rFonts w:ascii="Georgia" w:hAnsi="Georgia" w:cs="Times New Roman"/>
          <w:i/>
          <w:iCs/>
        </w:rPr>
        <w:t>Taurus</w:t>
      </w:r>
      <w:r w:rsidRPr="008A1AFC">
        <w:rPr>
          <w:rFonts w:ascii="Georgia" w:hAnsi="Georgia" w:cs="Times New Roman"/>
        </w:rPr>
        <w:t xml:space="preserve"> and </w:t>
      </w:r>
      <w:r w:rsidRPr="008A1AFC">
        <w:rPr>
          <w:rFonts w:ascii="Georgia" w:hAnsi="Georgia" w:cs="Times New Roman"/>
          <w:i/>
          <w:iCs/>
        </w:rPr>
        <w:t>Stairway to Heaven</w:t>
      </w:r>
      <w:r w:rsidRPr="008A1AFC">
        <w:rPr>
          <w:rFonts w:ascii="Georgia" w:hAnsi="Georgia" w:cs="Times New Roman"/>
        </w:rPr>
        <w:t>.</w:t>
      </w:r>
    </w:p>
    <w:p w14:paraId="3FC80C4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88CBB63"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district court granted Led Zeppelin’s motion in </w:t>
      </w:r>
      <w:proofErr w:type="spellStart"/>
      <w:r w:rsidRPr="008A1AFC">
        <w:rPr>
          <w:rFonts w:ascii="Georgia" w:hAnsi="Georgia" w:cs="Times New Roman"/>
        </w:rPr>
        <w:t>limine</w:t>
      </w:r>
      <w:proofErr w:type="spellEnd"/>
      <w:r w:rsidRPr="008A1AFC">
        <w:rPr>
          <w:rFonts w:ascii="Georgia" w:hAnsi="Georgia" w:cs="Times New Roman"/>
        </w:rPr>
        <w:t xml:space="preserve"> to exclude </w:t>
      </w:r>
      <w:r w:rsidRPr="008A1AFC">
        <w:rPr>
          <w:rFonts w:ascii="Georgia" w:hAnsi="Georgia" w:cs="Times New Roman"/>
          <w:i/>
          <w:iCs/>
        </w:rPr>
        <w:t>Taurus</w:t>
      </w:r>
      <w:r w:rsidRPr="008A1AFC">
        <w:rPr>
          <w:rFonts w:ascii="Georgia" w:hAnsi="Georgia" w:cs="Times New Roman"/>
        </w:rPr>
        <w:t xml:space="preserve"> sound recordings and expert testimony based on those recordings. The district court again concluded that the </w:t>
      </w:r>
      <w:r w:rsidRPr="008A1AFC">
        <w:rPr>
          <w:rFonts w:ascii="Georgia" w:hAnsi="Georgia" w:cs="Times New Roman"/>
          <w:i/>
          <w:iCs/>
        </w:rPr>
        <w:t>Taurus</w:t>
      </w:r>
      <w:r w:rsidRPr="008A1AFC">
        <w:rPr>
          <w:rFonts w:ascii="Georgia" w:hAnsi="Georgia" w:cs="Times New Roman"/>
        </w:rPr>
        <w:t xml:space="preserve"> deposit copy, rather than any recordings of Spirit’s performance of </w:t>
      </w:r>
      <w:r w:rsidRPr="008A1AFC">
        <w:rPr>
          <w:rFonts w:ascii="Georgia" w:hAnsi="Georgia" w:cs="Times New Roman"/>
          <w:i/>
          <w:iCs/>
        </w:rPr>
        <w:t>Taurus</w:t>
      </w:r>
      <w:r w:rsidRPr="008A1AFC">
        <w:rPr>
          <w:rFonts w:ascii="Georgia" w:hAnsi="Georgia" w:cs="Times New Roman"/>
        </w:rPr>
        <w:t>, formed the sole benchmark for determining substantial similarity. The district court found that there were triable issues of fact relating to ownership, access, substantial similarity, and damages.</w:t>
      </w:r>
    </w:p>
    <w:p w14:paraId="49FDC7D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27E94FB7"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Against the backdrop of these rulings, the trial lasted five days. Two key issues predominated: access to </w:t>
      </w:r>
      <w:r w:rsidRPr="008A1AFC">
        <w:rPr>
          <w:rFonts w:ascii="Georgia" w:hAnsi="Georgia" w:cs="Times New Roman"/>
          <w:i/>
          <w:iCs/>
        </w:rPr>
        <w:t>Taurus</w:t>
      </w:r>
      <w:r w:rsidRPr="008A1AFC">
        <w:rPr>
          <w:rFonts w:ascii="Georgia" w:hAnsi="Georgia" w:cs="Times New Roman"/>
        </w:rPr>
        <w:t xml:space="preserve"> by Led Zeppelin band members and substantial similarity.</w:t>
      </w:r>
    </w:p>
    <w:p w14:paraId="3CA3DE92"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59E5EA1" w14:textId="625E0F0F"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On the access question, the district court allowed Skidmore to play various sound</w:t>
      </w:r>
      <w:bookmarkStart w:id="14" w:name="co_pp_sp_506_1059_1"/>
      <w:bookmarkEnd w:id="14"/>
      <w:r w:rsidRPr="008A1AFC">
        <w:rPr>
          <w:rFonts w:ascii="Georgia" w:hAnsi="Georgia" w:cs="Times New Roman"/>
        </w:rPr>
        <w:t xml:space="preserve"> recordings of </w:t>
      </w:r>
      <w:r w:rsidRPr="008A1AFC">
        <w:rPr>
          <w:rFonts w:ascii="Georgia" w:hAnsi="Georgia" w:cs="Times New Roman"/>
          <w:i/>
          <w:iCs/>
        </w:rPr>
        <w:t>Taurus</w:t>
      </w:r>
      <w:r w:rsidRPr="008A1AFC">
        <w:rPr>
          <w:rFonts w:ascii="Georgia" w:hAnsi="Georgia" w:cs="Times New Roman"/>
        </w:rPr>
        <w:t xml:space="preserve"> for Page outside of the presence of the jury. Skidmore then examined Page on access in front of the jury. Page testified that he owned “a copy of the album that contains ‘Taurus,’ ... in [his] collection,” while denying “any knowledge of ‘Taurus.</w:t>
      </w:r>
      <w:proofErr w:type="gramStart"/>
      <w:r w:rsidRPr="008A1AFC">
        <w:rPr>
          <w:rFonts w:ascii="Georgia" w:hAnsi="Georgia" w:cs="Times New Roman"/>
        </w:rPr>
        <w:t>’ ”</w:t>
      </w:r>
      <w:proofErr w:type="gramEnd"/>
    </w:p>
    <w:p w14:paraId="57A12D4A"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D5351D0"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substantial similarity question pitted two expert musicologists against each other. Skidmore’s expert, Dr. Alexander Stewart, analyzed, one by one, five categories of similarities. Dr. Stewart acknowledged that a chromatic scale and arpeggios are common musical elements. But he found </w:t>
      </w:r>
      <w:r w:rsidRPr="008A1AFC">
        <w:rPr>
          <w:rFonts w:ascii="Georgia" w:hAnsi="Georgia" w:cs="Times New Roman"/>
          <w:i/>
          <w:iCs/>
        </w:rPr>
        <w:t>Taurus</w:t>
      </w:r>
      <w:r w:rsidRPr="008A1AFC">
        <w:rPr>
          <w:rFonts w:ascii="Georgia" w:hAnsi="Georgia" w:cs="Times New Roman"/>
        </w:rPr>
        <w:t xml:space="preserve"> and </w:t>
      </w:r>
      <w:r w:rsidRPr="008A1AFC">
        <w:rPr>
          <w:rFonts w:ascii="Georgia" w:hAnsi="Georgia" w:cs="Times New Roman"/>
          <w:i/>
          <w:iCs/>
        </w:rPr>
        <w:t>Stairway to Heaven</w:t>
      </w:r>
      <w:r w:rsidRPr="008A1AFC">
        <w:rPr>
          <w:rFonts w:ascii="Georgia" w:hAnsi="Georgia" w:cs="Times New Roman"/>
        </w:rPr>
        <w:t xml:space="preserve"> to be similar because the descending chromatic scales in the two compositions skip the note E and return to the tonic pitch, A, and the notes in the scale have the same durations. Then he pointed to three two-note sequences—AB, BC, and CF#—that appear in both compositions. In his view, the presence of successive eighth-note rhythms in both compositions also made them similar. Finally, he testified that the two compositions have the same “pitch collection,” explaining that certain notes appear in the same proportions in the beginning sequence of both works.</w:t>
      </w:r>
    </w:p>
    <w:p w14:paraId="607681E9"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D62B052"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In sum, Dr. Stewart claimed that five musical elements in combination were copied because these elements make </w:t>
      </w:r>
      <w:r w:rsidRPr="008A1AFC">
        <w:rPr>
          <w:rFonts w:ascii="Georgia" w:hAnsi="Georgia" w:cs="Times New Roman"/>
          <w:i/>
          <w:iCs/>
        </w:rPr>
        <w:t>Taurus</w:t>
      </w:r>
      <w:r w:rsidRPr="008A1AFC">
        <w:rPr>
          <w:rFonts w:ascii="Georgia" w:hAnsi="Georgia" w:cs="Times New Roman"/>
        </w:rPr>
        <w:t xml:space="preserve"> unique and memorable, and these elements also appear in </w:t>
      </w:r>
      <w:r w:rsidRPr="008A1AFC">
        <w:rPr>
          <w:rFonts w:ascii="Georgia" w:hAnsi="Georgia" w:cs="Times New Roman"/>
          <w:i/>
          <w:iCs/>
        </w:rPr>
        <w:t>Stairway to Heaven.</w:t>
      </w:r>
      <w:r w:rsidRPr="008A1AFC">
        <w:rPr>
          <w:rFonts w:ascii="Georgia" w:hAnsi="Georgia" w:cs="Times New Roman"/>
        </w:rPr>
        <w:t xml:space="preserve"> Skidmore’s closing argument reinforced these points. Neither Dr. Stewart nor Skidmore’s counsel argued that the categories of similarities were selected and arranged to form protectable expression in the design, pattern, or synthesis of the copyrighted work. Nor did they make a case that a particular selection and arrangement of musical elements were copied in </w:t>
      </w:r>
      <w:r w:rsidRPr="008A1AFC">
        <w:rPr>
          <w:rFonts w:ascii="Georgia" w:hAnsi="Georgia" w:cs="Times New Roman"/>
          <w:i/>
          <w:iCs/>
        </w:rPr>
        <w:t>Stairway to Heaven</w:t>
      </w:r>
      <w:r w:rsidRPr="008A1AFC">
        <w:rPr>
          <w:rFonts w:ascii="Georgia" w:hAnsi="Georgia" w:cs="Times New Roman"/>
        </w:rPr>
        <w:t>.</w:t>
      </w:r>
    </w:p>
    <w:p w14:paraId="0E130A1E"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B77C997" w14:textId="0B8CC39D"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Led Zeppelin’s expert, Dr. Lawrence Ferrara, testified that the two compositions are completely distinct. To highlight the marked differences in the compositions, he presented the following exhibit, which juxtaposed the claimed </w:t>
      </w:r>
      <w:r w:rsidRPr="008A1AFC">
        <w:rPr>
          <w:rFonts w:ascii="Georgia" w:hAnsi="Georgia" w:cs="Times New Roman"/>
        </w:rPr>
        <w:lastRenderedPageBreak/>
        <w:t xml:space="preserve">portion of </w:t>
      </w:r>
      <w:r w:rsidRPr="008A1AFC">
        <w:rPr>
          <w:rFonts w:ascii="Georgia" w:hAnsi="Georgia" w:cs="Times New Roman"/>
          <w:i/>
          <w:iCs/>
        </w:rPr>
        <w:t>Taurus</w:t>
      </w:r>
      <w:r w:rsidRPr="008A1AFC">
        <w:rPr>
          <w:rFonts w:ascii="Georgia" w:hAnsi="Georgia" w:cs="Times New Roman"/>
        </w:rPr>
        <w:t xml:space="preserve"> against </w:t>
      </w:r>
      <w:r w:rsidRPr="008A1AFC">
        <w:rPr>
          <w:rFonts w:ascii="Georgia" w:hAnsi="Georgia" w:cs="Times New Roman"/>
          <w:i/>
          <w:iCs/>
        </w:rPr>
        <w:t>Stairway to Heaven</w:t>
      </w:r>
      <w:r w:rsidRPr="008A1AFC">
        <w:rPr>
          <w:rFonts w:ascii="Georgia" w:hAnsi="Georgia" w:cs="Times New Roman"/>
        </w:rPr>
        <w:t>:</w:t>
      </w:r>
      <w:bookmarkStart w:id="15" w:name="co_fnRef_B00042050528829_ID0ESWBI_1"/>
      <w:bookmarkEnd w:id="15"/>
      <w:r w:rsidR="002D3127" w:rsidRPr="008A1AFC">
        <w:rPr>
          <w:rStyle w:val="FootnoteReference"/>
          <w:rFonts w:ascii="Georgia" w:hAnsi="Georgia" w:cs="Times New Roman"/>
        </w:rPr>
        <w:footnoteReference w:id="3"/>
      </w:r>
      <w:r w:rsidR="002D3127" w:rsidRPr="008A1AFC">
        <w:rPr>
          <w:rFonts w:ascii="Georgia" w:hAnsi="Georgia" w:cs="Times New Roman"/>
        </w:rPr>
        <w:t xml:space="preserve"> </w:t>
      </w:r>
    </w:p>
    <w:p w14:paraId="0D7D4B2C"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AB99BFF"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bookmarkStart w:id="16" w:name="co_anchor_I0ff84ab2f20511ea91e2e6857445b"/>
      <w:bookmarkEnd w:id="16"/>
    </w:p>
    <w:p w14:paraId="5DA24446" w14:textId="7AF02941" w:rsidR="00B31F64" w:rsidRPr="008A1AFC" w:rsidRDefault="009D0A8E"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noProof/>
        </w:rPr>
        <w:drawing>
          <wp:inline distT="0" distB="0" distL="0" distR="0" wp14:anchorId="1F160881" wp14:editId="11AB7D3C">
            <wp:extent cx="5076825" cy="3581400"/>
            <wp:effectExtent l="0" t="0" r="0"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825" cy="3581400"/>
                    </a:xfrm>
                    <a:prstGeom prst="rect">
                      <a:avLst/>
                    </a:prstGeom>
                    <a:noFill/>
                    <a:ln>
                      <a:noFill/>
                    </a:ln>
                  </pic:spPr>
                </pic:pic>
              </a:graphicData>
            </a:graphic>
          </wp:inline>
        </w:drawing>
      </w:r>
      <w:hyperlink r:id="rId21" w:history="1">
        <w:r w:rsidR="00B31F64" w:rsidRPr="008A1AFC">
          <w:rPr>
            <w:rFonts w:ascii="Times New Roman" w:hAnsi="Times New Roman" w:cs="Times New Roman"/>
          </w:rPr>
          <w:t>​</w:t>
        </w:r>
      </w:hyperlink>
    </w:p>
    <w:p w14:paraId="787D6CFB"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bookmarkStart w:id="17" w:name="co_footnote_B00042050528829_1"/>
      <w:bookmarkEnd w:id="17"/>
    </w:p>
    <w:p w14:paraId="7ECAC587" w14:textId="649883E3"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Dr. Ferrara testified that the similarities claimed by Skidmore either involve</w:t>
      </w:r>
      <w:bookmarkStart w:id="18" w:name="co_pp_sp_506_1060_1"/>
      <w:bookmarkEnd w:id="18"/>
      <w:r w:rsidRPr="008A1AFC">
        <w:rPr>
          <w:rFonts w:ascii="Georgia" w:hAnsi="Georgia" w:cs="Times New Roman"/>
        </w:rPr>
        <w:t xml:space="preserve"> unprotectable common musical elements or are random. For example, Dr. Ferrara explained that the similarity in the three two-note sequences is not musically significant because in each song the sequences were preceded and followed by different notes to form distinct melodies. He described the purported similarity based on these note sequences as akin to arguing that “crab” and “absent” are similar words because they both have the letter pair “ab.” He also testified that the similarity in the “pitch collection” is not musically meaningful because it is akin to arguing that the presence of the same letters in “senator” and “treason” renders the words similar in meaning.</w:t>
      </w:r>
    </w:p>
    <w:p w14:paraId="4408CA72"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204B61BD"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At the close of trial, the district court discussed with counsel the intended jury instructions. The district court did not give the proposed instructions on the inverse ratio rule and the selection and arrangement of unprotectable elements. Skidmore objected to the district court’s decision to omit an inverse ratio instruction but did not do </w:t>
      </w:r>
      <w:proofErr w:type="gramStart"/>
      <w:r w:rsidRPr="008A1AFC">
        <w:rPr>
          <w:rFonts w:ascii="Georgia" w:hAnsi="Georgia" w:cs="Times New Roman"/>
        </w:rPr>
        <w:t>so as to</w:t>
      </w:r>
      <w:proofErr w:type="gramEnd"/>
      <w:r w:rsidRPr="008A1AFC">
        <w:rPr>
          <w:rFonts w:ascii="Georgia" w:hAnsi="Georgia" w:cs="Times New Roman"/>
        </w:rPr>
        <w:t xml:space="preserve"> the omitted selection and arrangement </w:t>
      </w:r>
      <w:r w:rsidRPr="008A1AFC">
        <w:rPr>
          <w:rFonts w:ascii="Georgia" w:hAnsi="Georgia" w:cs="Times New Roman"/>
        </w:rPr>
        <w:lastRenderedPageBreak/>
        <w:t>instruction.</w:t>
      </w:r>
    </w:p>
    <w:p w14:paraId="06F15FD6"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4F655DA" w14:textId="55F30582"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jury returned a verdict for Led Zeppelin. In special interrogatories, the jury found that Skidmore owned the copyright to </w:t>
      </w:r>
      <w:r w:rsidRPr="008A1AFC">
        <w:rPr>
          <w:rFonts w:ascii="Georgia" w:hAnsi="Georgia" w:cs="Times New Roman"/>
          <w:i/>
          <w:iCs/>
        </w:rPr>
        <w:t>Taurus</w:t>
      </w:r>
      <w:r w:rsidRPr="008A1AFC">
        <w:rPr>
          <w:rFonts w:ascii="Georgia" w:hAnsi="Georgia" w:cs="Times New Roman"/>
        </w:rPr>
        <w:t xml:space="preserve"> and that Led Zeppelin had access to </w:t>
      </w:r>
      <w:r w:rsidRPr="008A1AFC">
        <w:rPr>
          <w:rFonts w:ascii="Georgia" w:hAnsi="Georgia" w:cs="Times New Roman"/>
          <w:i/>
          <w:iCs/>
        </w:rPr>
        <w:t>Taurus</w:t>
      </w:r>
      <w:r w:rsidRPr="008A1AFC">
        <w:rPr>
          <w:rFonts w:ascii="Georgia" w:hAnsi="Georgia" w:cs="Times New Roman"/>
        </w:rPr>
        <w:t>, but that the two songs were not substantially similar under the extrinsic test. Following the verdict, the district court entered a judgment and an amended judgment.</w:t>
      </w:r>
      <w:bookmarkStart w:id="19" w:name="co_fnRef_B00052050528829_ID0EGZBI_1"/>
      <w:bookmarkEnd w:id="19"/>
      <w:r w:rsidR="002D3127" w:rsidRPr="008A1AFC">
        <w:rPr>
          <w:rStyle w:val="FootnoteReference"/>
          <w:rFonts w:ascii="Georgia" w:hAnsi="Georgia" w:cs="Times New Roman"/>
        </w:rPr>
        <w:footnoteReference w:id="4"/>
      </w:r>
      <w:r w:rsidRPr="008A1AFC">
        <w:rPr>
          <w:rFonts w:ascii="Georgia" w:hAnsi="Georgia" w:cs="Times New Roman"/>
        </w:rPr>
        <w:t xml:space="preserve"> Skidmore did not file any post-judgment motions challenging the verdict, but timely appealed from the amended judgment.</w:t>
      </w:r>
    </w:p>
    <w:p w14:paraId="2948867B"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F60CED8"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bookmarkStart w:id="20" w:name="co_footnote_B00052050528829_1"/>
      <w:bookmarkEnd w:id="20"/>
      <w:r w:rsidRPr="008A1AFC">
        <w:rPr>
          <w:rFonts w:ascii="Georgia" w:hAnsi="Georgia" w:cs="Times New Roman"/>
        </w:rPr>
        <w:t xml:space="preserve">Significantly, Skidmore does not make a substantial evidence claim. Instead, he focuses on a handful of legal issues, challenging: (1) the ruling that substantial similarity must be proven using the copyright deposit copy; (2) the ruling that sound recordings could not be played to prove access; (3) various jury instructions; (4) the imposition of overall time limits for the trial; (5) the fact that the full version of </w:t>
      </w:r>
      <w:r w:rsidRPr="008A1AFC">
        <w:rPr>
          <w:rFonts w:ascii="Georgia" w:hAnsi="Georgia" w:cs="Times New Roman"/>
          <w:i/>
          <w:iCs/>
        </w:rPr>
        <w:t>Taurus</w:t>
      </w:r>
      <w:r w:rsidRPr="008A1AFC">
        <w:rPr>
          <w:rFonts w:ascii="Georgia" w:hAnsi="Georgia" w:cs="Times New Roman"/>
        </w:rPr>
        <w:t xml:space="preserve"> was played in response to the jury’s request; and (6) the decision not to exclude or sanction Dr. Ferrara because of a claimed conflict of interest.</w:t>
      </w:r>
    </w:p>
    <w:p w14:paraId="3FEC368B"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3F558EC" w14:textId="77777777"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Warner/Chappell filed separate motions for attorneys’ fees and costs, which the district court denied. Warner/Chappell timely cross-appealed and the two appeals were consolidated.</w:t>
      </w:r>
    </w:p>
    <w:p w14:paraId="56613B3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B287807" w14:textId="6E9BB16A"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 panel of our court vacated the amended judgment in part and remanded for a new trial. We granted rehearing </w:t>
      </w:r>
      <w:proofErr w:type="spellStart"/>
      <w:r w:rsidRPr="008A1AFC">
        <w:rPr>
          <w:rFonts w:ascii="Georgia" w:hAnsi="Georgia" w:cs="Times New Roman"/>
        </w:rPr>
        <w:t>en</w:t>
      </w:r>
      <w:proofErr w:type="spellEnd"/>
      <w:r w:rsidRPr="008A1AFC">
        <w:rPr>
          <w:rFonts w:ascii="Georgia" w:hAnsi="Georgia" w:cs="Times New Roman"/>
        </w:rPr>
        <w:t xml:space="preserve"> banc.</w:t>
      </w:r>
      <w:bookmarkStart w:id="21" w:name="co_fnRef_B00062050528829_ID0EE2BI_1"/>
      <w:bookmarkEnd w:id="21"/>
      <w:r w:rsidR="002D3127" w:rsidRPr="008A1AFC">
        <w:rPr>
          <w:rStyle w:val="FootnoteReference"/>
          <w:rFonts w:ascii="Georgia" w:hAnsi="Georgia" w:cs="Times New Roman"/>
        </w:rPr>
        <w:footnoteReference w:id="5"/>
      </w:r>
      <w:r w:rsidRPr="008A1AFC">
        <w:rPr>
          <w:rFonts w:ascii="Georgia" w:hAnsi="Georgia" w:cs="Times New Roman"/>
        </w:rPr>
        <w:t xml:space="preserve"> </w:t>
      </w:r>
      <w:hyperlink r:id="rId22" w:history="1">
        <w:r w:rsidRPr="008A1AFC">
          <w:rPr>
            <w:rFonts w:ascii="Georgia" w:hAnsi="Georgia" w:cs="Times New Roman"/>
            <w:i/>
            <w:iCs/>
          </w:rPr>
          <w:t>Skidmore v. Led Zeppelin</w:t>
        </w:r>
        <w:r w:rsidRPr="008A1AFC">
          <w:rPr>
            <w:rFonts w:ascii="Georgia" w:hAnsi="Georgia" w:cs="Times New Roman"/>
          </w:rPr>
          <w:t>, 905 F.3d 1116 (9th Cir. 2018)</w:t>
        </w:r>
      </w:hyperlink>
      <w:r w:rsidRPr="008A1AFC">
        <w:rPr>
          <w:rFonts w:ascii="Georgia" w:hAnsi="Georgia" w:cs="Times New Roman"/>
        </w:rPr>
        <w:t xml:space="preserve">, </w:t>
      </w:r>
      <w:r w:rsidRPr="008A1AFC">
        <w:rPr>
          <w:rFonts w:ascii="Georgia" w:hAnsi="Georgia" w:cs="Times New Roman"/>
          <w:i/>
          <w:iCs/>
        </w:rPr>
        <w:t xml:space="preserve">reh’g </w:t>
      </w:r>
      <w:proofErr w:type="spellStart"/>
      <w:r w:rsidRPr="008A1AFC">
        <w:rPr>
          <w:rFonts w:ascii="Georgia" w:hAnsi="Georgia" w:cs="Times New Roman"/>
          <w:i/>
          <w:iCs/>
        </w:rPr>
        <w:t>en</w:t>
      </w:r>
      <w:proofErr w:type="spellEnd"/>
      <w:r w:rsidRPr="008A1AFC">
        <w:rPr>
          <w:rFonts w:ascii="Georgia" w:hAnsi="Georgia" w:cs="Times New Roman"/>
          <w:i/>
          <w:iCs/>
        </w:rPr>
        <w:t xml:space="preserve"> banc granted</w:t>
      </w:r>
      <w:r w:rsidRPr="008A1AFC">
        <w:rPr>
          <w:rFonts w:ascii="Georgia" w:hAnsi="Georgia" w:cs="Times New Roman"/>
        </w:rPr>
        <w:t xml:space="preserve">, </w:t>
      </w:r>
      <w:hyperlink r:id="rId23" w:history="1">
        <w:r w:rsidRPr="008A1AFC">
          <w:rPr>
            <w:rFonts w:ascii="Georgia" w:hAnsi="Georgia" w:cs="Times New Roman"/>
          </w:rPr>
          <w:t>925 F.3d 999 (9th Cir. 2019)</w:t>
        </w:r>
      </w:hyperlink>
      <w:r w:rsidRPr="008A1AFC">
        <w:rPr>
          <w:rFonts w:ascii="Georgia" w:hAnsi="Georgia" w:cs="Times New Roman"/>
        </w:rPr>
        <w:t>.</w:t>
      </w:r>
    </w:p>
    <w:p w14:paraId="094DA4FA" w14:textId="65F2175B"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bookmarkStart w:id="22" w:name="co_footnote_B00062050528829_1"/>
      <w:bookmarkEnd w:id="22"/>
    </w:p>
    <w:p w14:paraId="02BEB8FB" w14:textId="77777777" w:rsidR="00B31F64" w:rsidRPr="008A1AFC" w:rsidRDefault="00B31F64" w:rsidP="009D0A8E">
      <w:pPr>
        <w:widowControl w:val="0"/>
        <w:autoSpaceDE w:val="0"/>
        <w:autoSpaceDN w:val="0"/>
        <w:adjustRightInd w:val="0"/>
        <w:spacing w:after="0" w:line="240" w:lineRule="auto"/>
        <w:jc w:val="center"/>
        <w:rPr>
          <w:rFonts w:ascii="Georgia" w:hAnsi="Georgia" w:cs="Times New Roman"/>
          <w:b/>
          <w:bCs/>
        </w:rPr>
      </w:pPr>
      <w:r w:rsidRPr="008A1AFC">
        <w:rPr>
          <w:rFonts w:ascii="Georgia" w:hAnsi="Georgia" w:cs="Times New Roman"/>
          <w:b/>
          <w:bCs/>
        </w:rPr>
        <w:t>ANALYSIS</w:t>
      </w:r>
    </w:p>
    <w:p w14:paraId="69CB2476"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bookmarkStart w:id="23" w:name="co_anchor_I10265f91f20511ea91e2e6857445b"/>
      <w:bookmarkEnd w:id="23"/>
    </w:p>
    <w:p w14:paraId="3142B450" w14:textId="15811A17" w:rsidR="00B31F64" w:rsidRPr="008A1AFC" w:rsidRDefault="00B31F64" w:rsidP="009D0A8E">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I. THE 1909 COPYRIGHT ACT</w:t>
      </w:r>
    </w:p>
    <w:p w14:paraId="14D2B26F" w14:textId="77777777" w:rsidR="002D3127" w:rsidRPr="008A1AFC" w:rsidRDefault="002D3127" w:rsidP="009D0A8E">
      <w:pPr>
        <w:widowControl w:val="0"/>
        <w:autoSpaceDE w:val="0"/>
        <w:autoSpaceDN w:val="0"/>
        <w:adjustRightInd w:val="0"/>
        <w:spacing w:after="0" w:line="240" w:lineRule="auto"/>
        <w:rPr>
          <w:rFonts w:ascii="Georgia" w:hAnsi="Georgia" w:cs="Times New Roman"/>
          <w:b/>
          <w:bCs/>
        </w:rPr>
      </w:pPr>
    </w:p>
    <w:p w14:paraId="670C2BB0" w14:textId="378060B2" w:rsidR="00B31F64" w:rsidRPr="008A1AFC" w:rsidRDefault="00B31F64" w:rsidP="00840699">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world of copyright protection for music changed dramatically during the twentieth century and those changes dictate our analysis here. The baseline issue we address is the scope of Wolfe’s copyright in the unpublished composition </w:t>
      </w:r>
      <w:r w:rsidRPr="008A1AFC">
        <w:rPr>
          <w:rFonts w:ascii="Georgia" w:hAnsi="Georgia" w:cs="Times New Roman"/>
          <w:i/>
          <w:iCs/>
        </w:rPr>
        <w:t>Taurus</w:t>
      </w:r>
      <w:r w:rsidRPr="008A1AFC">
        <w:rPr>
          <w:rFonts w:ascii="Georgia" w:hAnsi="Georgia" w:cs="Times New Roman"/>
        </w:rPr>
        <w:t>, which was registered in 1967, between the passage of the Copyright Act of 1909 (“1909 Act”) and the sweeping copyright reform adopted in the Copyright Act of</w:t>
      </w:r>
      <w:bookmarkStart w:id="24" w:name="co_pp_sp_506_1061_1"/>
      <w:bookmarkEnd w:id="24"/>
      <w:r w:rsidRPr="008A1AFC">
        <w:rPr>
          <w:rFonts w:ascii="Georgia" w:hAnsi="Georgia" w:cs="Times New Roman"/>
        </w:rPr>
        <w:t xml:space="preserve"> 1976 (“1976 Act”). We conclude that the 1909 Act controls and that the deposit </w:t>
      </w:r>
      <w:r w:rsidRPr="008A1AFC">
        <w:rPr>
          <w:rFonts w:ascii="Georgia" w:hAnsi="Georgia" w:cs="Times New Roman"/>
        </w:rPr>
        <w:lastRenderedPageBreak/>
        <w:t xml:space="preserve">copy defines the scope of the </w:t>
      </w:r>
      <w:r w:rsidRPr="008A1AFC">
        <w:rPr>
          <w:rFonts w:ascii="Georgia" w:hAnsi="Georgia" w:cs="Times New Roman"/>
          <w:i/>
          <w:iCs/>
        </w:rPr>
        <w:t>Taurus</w:t>
      </w:r>
      <w:r w:rsidRPr="008A1AFC">
        <w:rPr>
          <w:rFonts w:ascii="Georgia" w:hAnsi="Georgia" w:cs="Times New Roman"/>
        </w:rPr>
        <w:t xml:space="preserve"> copyright.</w:t>
      </w:r>
    </w:p>
    <w:p w14:paraId="2A5040F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bookmarkStart w:id="25" w:name="co_anchor_I102749f1f20511ea91e2e6857445b"/>
      <w:bookmarkEnd w:id="25"/>
    </w:p>
    <w:p w14:paraId="63D88E61" w14:textId="72140A23" w:rsidR="00B31F64" w:rsidRPr="008A1AFC" w:rsidRDefault="00B31F64" w:rsidP="009D0A8E">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A. THE HISTORY OF COPYRIGHT PROTECTION FOR MUSICAL COMPOSITIONS AND SOUND RECORDINGS</w:t>
      </w:r>
    </w:p>
    <w:p w14:paraId="05D5DB4D" w14:textId="77777777" w:rsidR="002D3127" w:rsidRPr="008A1AFC" w:rsidRDefault="002D3127" w:rsidP="009D0A8E">
      <w:pPr>
        <w:widowControl w:val="0"/>
        <w:autoSpaceDE w:val="0"/>
        <w:autoSpaceDN w:val="0"/>
        <w:adjustRightInd w:val="0"/>
        <w:spacing w:after="0" w:line="240" w:lineRule="auto"/>
        <w:rPr>
          <w:rFonts w:ascii="Georgia" w:hAnsi="Georgia" w:cs="Times New Roman"/>
          <w:b/>
          <w:bCs/>
        </w:rPr>
      </w:pPr>
    </w:p>
    <w:p w14:paraId="05DB12DB"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Although it seems unthinkable today, musical compositions were not explicitly subject to copyright in the United States until 1831, when Congress added “musical composition” to the list of statutorily protected works. Copyright Act of 1831, </w:t>
      </w:r>
      <w:proofErr w:type="spellStart"/>
      <w:r w:rsidRPr="008A1AFC">
        <w:rPr>
          <w:rFonts w:ascii="Georgia" w:hAnsi="Georgia" w:cs="Times New Roman"/>
        </w:rPr>
        <w:t>ch.</w:t>
      </w:r>
      <w:proofErr w:type="spellEnd"/>
      <w:r w:rsidRPr="008A1AFC">
        <w:rPr>
          <w:rFonts w:ascii="Georgia" w:hAnsi="Georgia" w:cs="Times New Roman"/>
        </w:rPr>
        <w:t xml:space="preserve"> 16, § 1, 4 Stat. 436, 436 (repealed 1909). Thus, the “musical composition,” which was understood to be a printed form of the music, joined the statutory protection afforded to dramatic compositions, maps, charts, engraving, </w:t>
      </w:r>
      <w:proofErr w:type="gramStart"/>
      <w:r w:rsidRPr="008A1AFC">
        <w:rPr>
          <w:rFonts w:ascii="Georgia" w:hAnsi="Georgia" w:cs="Times New Roman"/>
        </w:rPr>
        <w:t>photographs</w:t>
      </w:r>
      <w:proofErr w:type="gramEnd"/>
      <w:r w:rsidRPr="008A1AFC">
        <w:rPr>
          <w:rFonts w:ascii="Georgia" w:hAnsi="Georgia" w:cs="Times New Roman"/>
        </w:rPr>
        <w:t xml:space="preserve"> and other works.</w:t>
      </w:r>
    </w:p>
    <w:p w14:paraId="406F1973"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1302BF8" w14:textId="2D1B9071"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Between 1831 and the early 1900s, </w:t>
      </w:r>
      <w:proofErr w:type="gramStart"/>
      <w:r w:rsidRPr="008A1AFC">
        <w:rPr>
          <w:rFonts w:ascii="Georgia" w:hAnsi="Georgia" w:cs="Times New Roman"/>
        </w:rPr>
        <w:t>a number of</w:t>
      </w:r>
      <w:proofErr w:type="gramEnd"/>
      <w:r w:rsidRPr="008A1AFC">
        <w:rPr>
          <w:rFonts w:ascii="Georgia" w:hAnsi="Georgia" w:cs="Times New Roman"/>
        </w:rPr>
        <w:t xml:space="preserve"> machines were invented that allowed mechanical reproduction of a musical composition. </w:t>
      </w:r>
      <w:hyperlink r:id="rId24" w:history="1">
        <w:r w:rsidRPr="008A1AFC">
          <w:rPr>
            <w:rFonts w:ascii="Georgia" w:hAnsi="Georgia" w:cs="Times New Roman"/>
            <w:i/>
            <w:iCs/>
          </w:rPr>
          <w:t>Goldstein v. California</w:t>
        </w:r>
        <w:r w:rsidRPr="008A1AFC">
          <w:rPr>
            <w:rFonts w:ascii="Georgia" w:hAnsi="Georgia" w:cs="Times New Roman"/>
          </w:rPr>
          <w:t>, 412 U.S. 546, 564</w:t>
        </w:r>
        <w:r w:rsidR="002D3127" w:rsidRPr="008A1AFC">
          <w:rPr>
            <w:rFonts w:ascii="Georgia" w:hAnsi="Georgia" w:cs="Times New Roman"/>
          </w:rPr>
          <w:t xml:space="preserve"> </w:t>
        </w:r>
        <w:r w:rsidRPr="008A1AFC">
          <w:rPr>
            <w:rFonts w:ascii="Georgia" w:hAnsi="Georgia" w:cs="Times New Roman"/>
          </w:rPr>
          <w:t>(1973)</w:t>
        </w:r>
      </w:hyperlink>
      <w:r w:rsidRPr="008A1AFC">
        <w:rPr>
          <w:rFonts w:ascii="Georgia" w:hAnsi="Georgia" w:cs="Times New Roman"/>
        </w:rPr>
        <w:t>. With the advent of player pianos at the turn of the century, the question arose whether copyright protection extended to the infringement of musical compositions by perforated piano rolls.</w:t>
      </w:r>
      <w:bookmarkStart w:id="26" w:name="co_fnRef_B00072050528829_ID0EVACI_1"/>
      <w:bookmarkEnd w:id="26"/>
      <w:r w:rsidR="002D3127" w:rsidRPr="008A1AFC">
        <w:rPr>
          <w:rStyle w:val="FootnoteReference"/>
          <w:rFonts w:ascii="Georgia" w:hAnsi="Georgia" w:cs="Times New Roman"/>
        </w:rPr>
        <w:footnoteReference w:id="6"/>
      </w:r>
      <w:hyperlink r:id="rId25" w:history="1">
        <w:r w:rsidRPr="008A1AFC">
          <w:rPr>
            <w:rFonts w:ascii="Georgia" w:hAnsi="Georgia" w:cs="Times New Roman"/>
            <w:vertAlign w:val="superscript"/>
          </w:rPr>
          <w:t>6</w:t>
        </w:r>
      </w:hyperlink>
      <w:r w:rsidRPr="008A1AFC">
        <w:rPr>
          <w:rFonts w:ascii="Georgia" w:hAnsi="Georgia" w:cs="Times New Roman"/>
        </w:rPr>
        <w:t xml:space="preserve"> The Supreme Court held that the copyright statute barred the unauthorized copying of a musical composition “in intelligible notation,” but that it would be “strained and artificial” to consider musical sounds coming from an instrument to be a copy. </w:t>
      </w:r>
      <w:hyperlink r:id="rId26" w:history="1">
        <w:r w:rsidRPr="008A1AFC">
          <w:rPr>
            <w:rFonts w:ascii="Georgia" w:hAnsi="Georgia" w:cs="Times New Roman"/>
            <w:i/>
            <w:iCs/>
          </w:rPr>
          <w:t>White-Smith Music Publ’g Co. v. Apollo Co.</w:t>
        </w:r>
        <w:r w:rsidRPr="008A1AFC">
          <w:rPr>
            <w:rFonts w:ascii="Georgia" w:hAnsi="Georgia" w:cs="Times New Roman"/>
          </w:rPr>
          <w:t>, 209 U.S. 1, 17–18 (1908)</w:t>
        </w:r>
      </w:hyperlink>
      <w:r w:rsidRPr="008A1AFC">
        <w:rPr>
          <w:rFonts w:ascii="Georgia" w:hAnsi="Georgia" w:cs="Times New Roman"/>
        </w:rPr>
        <w:t xml:space="preserve">. Justice Holmes commented in his concurrence that “[o]n principle anything that mechanically reproduces that collocation of sounds ought to be held a copy, or, if the statute is too narrow, ought to be made so by a further act.” </w:t>
      </w:r>
      <w:hyperlink r:id="rId27" w:history="1">
        <w:r w:rsidRPr="008A1AFC">
          <w:rPr>
            <w:rFonts w:ascii="Georgia" w:hAnsi="Georgia" w:cs="Times New Roman"/>
            <w:i/>
            <w:iCs/>
          </w:rPr>
          <w:t>Id.</w:t>
        </w:r>
        <w:r w:rsidRPr="008A1AFC">
          <w:rPr>
            <w:rFonts w:ascii="Georgia" w:hAnsi="Georgia" w:cs="Times New Roman"/>
          </w:rPr>
          <w:t xml:space="preserve"> at 20</w:t>
        </w:r>
        <w:r w:rsidR="002D3127" w:rsidRPr="008A1AFC">
          <w:rPr>
            <w:rFonts w:ascii="Georgia" w:hAnsi="Georgia" w:cs="Times New Roman"/>
          </w:rPr>
          <w:t xml:space="preserve">. </w:t>
        </w:r>
      </w:hyperlink>
    </w:p>
    <w:p w14:paraId="30137EBE"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76293F9"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27" w:name="co_footnote_B00072050528829_1"/>
      <w:bookmarkEnd w:id="27"/>
      <w:r w:rsidRPr="008A1AFC">
        <w:rPr>
          <w:rFonts w:ascii="Georgia" w:hAnsi="Georgia" w:cs="Times New Roman"/>
        </w:rPr>
        <w:t xml:space="preserve">Congress stepped in to remedy the situation, perhaps heeding Justice Holmes’s call. The Copyright Act of 1909—landmark legislation that significantly revised copyright law—categorized mechanically-reproduced musical compositions, such as those played on player pianos and phonograph players, as “copies” of the original composition. 1909 Act, </w:t>
      </w:r>
      <w:proofErr w:type="spellStart"/>
      <w:r w:rsidRPr="008A1AFC">
        <w:rPr>
          <w:rFonts w:ascii="Georgia" w:hAnsi="Georgia" w:cs="Times New Roman"/>
        </w:rPr>
        <w:t>ch.</w:t>
      </w:r>
      <w:proofErr w:type="spellEnd"/>
      <w:r w:rsidRPr="008A1AFC">
        <w:rPr>
          <w:rFonts w:ascii="Georgia" w:hAnsi="Georgia" w:cs="Times New Roman"/>
        </w:rPr>
        <w:t xml:space="preserve"> 320, § 1(e), 35 Stat. 1075, 1075 (1909) (repealed 1976).</w:t>
      </w:r>
    </w:p>
    <w:p w14:paraId="4BD3AD9E"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2B87166"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28" w:name="co_anchor_B12050528829_1"/>
      <w:bookmarkEnd w:id="28"/>
      <w:r w:rsidRPr="008A1AFC">
        <w:rPr>
          <w:rFonts w:ascii="Georgia" w:hAnsi="Georgia" w:cs="Times New Roman"/>
        </w:rPr>
        <w:t xml:space="preserve">The statute provided copyright protection against “any arrangement or setting of [the musical composition] or of the melody of it in any system of notation or any form of record in which the thought of an author may be recorded and from which it may be read or reproduced.” </w:t>
      </w:r>
      <w:r w:rsidRPr="008A1AFC">
        <w:rPr>
          <w:rFonts w:ascii="Georgia" w:hAnsi="Georgia" w:cs="Times New Roman"/>
          <w:i/>
          <w:iCs/>
        </w:rPr>
        <w:t>Id.</w:t>
      </w:r>
      <w:r w:rsidRPr="008A1AFC">
        <w:rPr>
          <w:rFonts w:ascii="Georgia" w:hAnsi="Georgia" w:cs="Times New Roman"/>
        </w:rPr>
        <w:t xml:space="preserve"> Skidmore seizes on this language to argue that the new legislation extended copyright protection beyond sheet music. The text does not support this reading. Although the 1909 Act extended copyright protection against infringement beyond the mere reproduction of the sheet music, Congress did not provide that copyrighted works could be anything other than </w:t>
      </w:r>
      <w:r w:rsidRPr="008A1AFC">
        <w:rPr>
          <w:rFonts w:ascii="Georgia" w:hAnsi="Georgia" w:cs="Times New Roman"/>
        </w:rPr>
        <w:lastRenderedPageBreak/>
        <w:t>sheet music or, for an unpublished work, the musical composition transcribed in the deposit copy. 1909 Act §§ 5, 11.</w:t>
      </w:r>
    </w:p>
    <w:p w14:paraId="48E31837"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B24DEBB" w14:textId="13305A7F"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Court reinforced this principle in </w:t>
      </w:r>
      <w:hyperlink r:id="rId28" w:history="1">
        <w:r w:rsidRPr="008A1AFC">
          <w:rPr>
            <w:rFonts w:ascii="Georgia" w:hAnsi="Georgia" w:cs="Times New Roman"/>
            <w:i/>
            <w:iCs/>
          </w:rPr>
          <w:t>Goldstein v. California</w:t>
        </w:r>
      </w:hyperlink>
      <w:r w:rsidRPr="008A1AFC">
        <w:rPr>
          <w:rFonts w:ascii="Georgia" w:hAnsi="Georgia" w:cs="Times New Roman"/>
        </w:rPr>
        <w:t xml:space="preserve"> when it noted that the amendments insured that </w:t>
      </w:r>
      <w:r w:rsidRPr="008A1AFC">
        <w:rPr>
          <w:rFonts w:ascii="Georgia" w:hAnsi="Georgia" w:cs="Times New Roman"/>
          <w:i/>
          <w:iCs/>
        </w:rPr>
        <w:t>composers</w:t>
      </w:r>
      <w:r w:rsidRPr="008A1AFC">
        <w:rPr>
          <w:rFonts w:ascii="Georgia" w:hAnsi="Georgia" w:cs="Times New Roman"/>
        </w:rPr>
        <w:t xml:space="preserve"> of </w:t>
      </w:r>
      <w:r w:rsidRPr="008A1AFC">
        <w:rPr>
          <w:rFonts w:ascii="Georgia" w:hAnsi="Georgia" w:cs="Times New Roman"/>
          <w:i/>
          <w:iCs/>
        </w:rPr>
        <w:t>original</w:t>
      </w:r>
      <w:r w:rsidRPr="008A1AFC">
        <w:rPr>
          <w:rFonts w:ascii="Georgia" w:hAnsi="Georgia" w:cs="Times New Roman"/>
        </w:rPr>
        <w:t xml:space="preserve"> musical works received adequate protection, and that “records and piano rolls were to be considered as ‘copies’ of the original composition ..., and could not be manufactured” without a specified royalty payment. The Court emphasized that “composers were to have no control over</w:t>
      </w:r>
      <w:bookmarkStart w:id="29" w:name="co_pp_sp_506_1062_1"/>
      <w:bookmarkEnd w:id="29"/>
      <w:r w:rsidRPr="008A1AFC">
        <w:rPr>
          <w:rFonts w:ascii="Georgia" w:hAnsi="Georgia" w:cs="Times New Roman"/>
        </w:rPr>
        <w:t xml:space="preserve"> the recordings themselves,” which Congress considered “a component part of a machine, capable of reproducing an original composition,” or “renderings of original artistic performance.”</w:t>
      </w:r>
    </w:p>
    <w:p w14:paraId="60818339"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39412FF" w14:textId="105ED3FE"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30" w:name="co_anchor_B22050528829_1"/>
      <w:bookmarkEnd w:id="30"/>
      <w:r w:rsidRPr="008A1AFC">
        <w:rPr>
          <w:rFonts w:ascii="Georgia" w:hAnsi="Georgia" w:cs="Times New Roman"/>
        </w:rPr>
        <w:t xml:space="preserve">Requiring more formalities than the current copyright act, the procedures for obtaining copyright protection under the 1909 Act were very specific. Registration for an unpublished musical work could be obtained “by the deposit, with claim of copyright, of one complete copy of such work” with the Copyright Office. 1909 Act § 11. In contrast, protection for a published work could be secured by affixing a copyright notice “to each copy thereof published or offered for sale in the United States by authority of the copyright proprietor.” </w:t>
      </w:r>
      <w:r w:rsidRPr="008A1AFC">
        <w:rPr>
          <w:rFonts w:ascii="Georgia" w:hAnsi="Georgia" w:cs="Times New Roman"/>
          <w:i/>
          <w:iCs/>
        </w:rPr>
        <w:t>Id.</w:t>
      </w:r>
      <w:r w:rsidRPr="008A1AFC">
        <w:rPr>
          <w:rFonts w:ascii="Georgia" w:hAnsi="Georgia" w:cs="Times New Roman"/>
        </w:rPr>
        <w:t xml:space="preserve"> § 9. Either way, distributing sound recordings did not constitute publication under the 1909 Act, so musical compositions were only published if the sheet music also was published. </w:t>
      </w:r>
      <w:r w:rsidRPr="008A1AFC">
        <w:rPr>
          <w:rFonts w:ascii="Georgia" w:hAnsi="Georgia" w:cs="Times New Roman"/>
          <w:i/>
          <w:iCs/>
        </w:rPr>
        <w:t>See</w:t>
      </w:r>
      <w:r w:rsidRPr="008A1AFC">
        <w:rPr>
          <w:rFonts w:ascii="Georgia" w:hAnsi="Georgia" w:cs="Times New Roman"/>
        </w:rPr>
        <w:t xml:space="preserve"> </w:t>
      </w:r>
      <w:hyperlink r:id="rId29" w:history="1">
        <w:r w:rsidRPr="008A1AFC">
          <w:rPr>
            <w:rFonts w:ascii="Georgia" w:hAnsi="Georgia" w:cs="Times New Roman"/>
            <w:i/>
            <w:iCs/>
          </w:rPr>
          <w:t xml:space="preserve">ABKCO Music, Inc. v. </w:t>
        </w:r>
        <w:proofErr w:type="spellStart"/>
        <w:r w:rsidRPr="008A1AFC">
          <w:rPr>
            <w:rFonts w:ascii="Georgia" w:hAnsi="Georgia" w:cs="Times New Roman"/>
            <w:i/>
            <w:iCs/>
          </w:rPr>
          <w:t>LaVere</w:t>
        </w:r>
        <w:proofErr w:type="spellEnd"/>
        <w:r w:rsidRPr="008A1AFC">
          <w:rPr>
            <w:rFonts w:ascii="Georgia" w:hAnsi="Georgia" w:cs="Times New Roman"/>
          </w:rPr>
          <w:t>, 217 F.3d 684, 688 (9th Cir. 2000)</w:t>
        </w:r>
      </w:hyperlink>
      <w:r w:rsidRPr="008A1AFC">
        <w:rPr>
          <w:rFonts w:ascii="Georgia" w:hAnsi="Georgia" w:cs="Times New Roman"/>
        </w:rPr>
        <w:t>. Significantly, the Copyright Office did not even accept sound recordings as deposit copies. Indeed, “</w:t>
      </w:r>
      <w:proofErr w:type="gramStart"/>
      <w:r w:rsidRPr="008A1AFC">
        <w:rPr>
          <w:rFonts w:ascii="Georgia" w:hAnsi="Georgia" w:cs="Times New Roman"/>
        </w:rPr>
        <w:t>in order to</w:t>
      </w:r>
      <w:proofErr w:type="gramEnd"/>
      <w:r w:rsidRPr="008A1AFC">
        <w:rPr>
          <w:rFonts w:ascii="Georgia" w:hAnsi="Georgia" w:cs="Times New Roman"/>
        </w:rPr>
        <w:t xml:space="preserve"> claim copyright in a musical work under the 1909 Act, the work had to be reduced to sheet music or other manuscript form.” 1 M. </w:t>
      </w:r>
      <w:proofErr w:type="spellStart"/>
      <w:r w:rsidRPr="008A1AFC">
        <w:rPr>
          <w:rFonts w:ascii="Georgia" w:hAnsi="Georgia" w:cs="Times New Roman"/>
        </w:rPr>
        <w:t>Nimmer</w:t>
      </w:r>
      <w:proofErr w:type="spellEnd"/>
      <w:r w:rsidRPr="008A1AFC">
        <w:rPr>
          <w:rFonts w:ascii="Georgia" w:hAnsi="Georgia" w:cs="Times New Roman"/>
        </w:rPr>
        <w:t xml:space="preserve"> &amp; D. </w:t>
      </w:r>
      <w:proofErr w:type="spellStart"/>
      <w:r w:rsidRPr="008A1AFC">
        <w:rPr>
          <w:rFonts w:ascii="Georgia" w:hAnsi="Georgia" w:cs="Times New Roman"/>
        </w:rPr>
        <w:t>Nimmer</w:t>
      </w:r>
      <w:proofErr w:type="spellEnd"/>
      <w:r w:rsidRPr="008A1AFC">
        <w:rPr>
          <w:rFonts w:ascii="Georgia" w:hAnsi="Georgia" w:cs="Times New Roman"/>
        </w:rPr>
        <w:t xml:space="preserve">, </w:t>
      </w:r>
      <w:proofErr w:type="spellStart"/>
      <w:r w:rsidRPr="008A1AFC">
        <w:rPr>
          <w:rFonts w:ascii="Georgia" w:hAnsi="Georgia" w:cs="Times New Roman"/>
          <w:i/>
          <w:iCs/>
        </w:rPr>
        <w:t>Nimmer</w:t>
      </w:r>
      <w:proofErr w:type="spellEnd"/>
      <w:r w:rsidRPr="008A1AFC">
        <w:rPr>
          <w:rFonts w:ascii="Georgia" w:hAnsi="Georgia" w:cs="Times New Roman"/>
          <w:i/>
          <w:iCs/>
        </w:rPr>
        <w:t xml:space="preserve"> on Copyright</w:t>
      </w:r>
      <w:r w:rsidRPr="008A1AFC">
        <w:rPr>
          <w:rFonts w:ascii="Georgia" w:hAnsi="Georgia" w:cs="Times New Roman"/>
        </w:rPr>
        <w:t xml:space="preserve"> (“</w:t>
      </w:r>
      <w:proofErr w:type="spellStart"/>
      <w:r w:rsidRPr="008A1AFC">
        <w:rPr>
          <w:rFonts w:ascii="Georgia" w:hAnsi="Georgia" w:cs="Times New Roman"/>
        </w:rPr>
        <w:t>Nimmer</w:t>
      </w:r>
      <w:proofErr w:type="spellEnd"/>
      <w:r w:rsidRPr="008A1AFC">
        <w:rPr>
          <w:rFonts w:ascii="Georgia" w:hAnsi="Georgia" w:cs="Times New Roman"/>
        </w:rPr>
        <w:t>”) § 2.05[A] (2017).</w:t>
      </w:r>
    </w:p>
    <w:p w14:paraId="42A9B30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346E194"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Sound recordings did not become subject to copyright protection until 1972, and then only for the sound recordings fixed on or after February 15, 1972. </w:t>
      </w:r>
      <w:hyperlink r:id="rId30" w:history="1">
        <w:r w:rsidRPr="008A1AFC">
          <w:rPr>
            <w:rFonts w:ascii="Georgia" w:hAnsi="Georgia" w:cs="Times New Roman"/>
          </w:rPr>
          <w:t>17 U.S.C. § 301(c)</w:t>
        </w:r>
      </w:hyperlink>
      <w:r w:rsidRPr="008A1AFC">
        <w:rPr>
          <w:rFonts w:ascii="Georgia" w:hAnsi="Georgia" w:cs="Times New Roman"/>
        </w:rPr>
        <w:t xml:space="preserve">. The amendment did nothing to change the requirements of the 1909 Act or the status of the </w:t>
      </w:r>
      <w:r w:rsidRPr="008A1AFC">
        <w:rPr>
          <w:rFonts w:ascii="Georgia" w:hAnsi="Georgia" w:cs="Times New Roman"/>
          <w:i/>
          <w:iCs/>
        </w:rPr>
        <w:t>Taurus</w:t>
      </w:r>
      <w:r w:rsidRPr="008A1AFC">
        <w:rPr>
          <w:rFonts w:ascii="Georgia" w:hAnsi="Georgia" w:cs="Times New Roman"/>
        </w:rPr>
        <w:t xml:space="preserve"> copyright.</w:t>
      </w:r>
    </w:p>
    <w:p w14:paraId="514894C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4468A55" w14:textId="17E6AE6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copyright requirements were changed dramatically by the 1976 Copyright Act, which provided that public distribution of a sound recording qualified as publication of a musical composition. </w:t>
      </w:r>
      <w:r w:rsidRPr="008A1AFC">
        <w:rPr>
          <w:rFonts w:ascii="Georgia" w:hAnsi="Georgia" w:cs="Times New Roman"/>
          <w:i/>
          <w:iCs/>
        </w:rPr>
        <w:t>Id.</w:t>
      </w:r>
      <w:r w:rsidRPr="008A1AFC">
        <w:rPr>
          <w:rFonts w:ascii="Georgia" w:hAnsi="Georgia" w:cs="Times New Roman"/>
        </w:rPr>
        <w:t xml:space="preserve"> § 101. In other words, composers could submit a recording rather than sheet music as the deposit copy for a musical composition. The catch, for this case, is that publication before the 1978 effective date is not covered by the new statute.</w:t>
      </w:r>
    </w:p>
    <w:p w14:paraId="6135C18F"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p>
    <w:p w14:paraId="101F3C72" w14:textId="07BD724C" w:rsidR="00B31F64" w:rsidRPr="008A1AFC" w:rsidRDefault="00B31F64" w:rsidP="009D0A8E">
      <w:pPr>
        <w:widowControl w:val="0"/>
        <w:autoSpaceDE w:val="0"/>
        <w:autoSpaceDN w:val="0"/>
        <w:adjustRightInd w:val="0"/>
        <w:spacing w:after="0" w:line="240" w:lineRule="auto"/>
        <w:rPr>
          <w:rFonts w:ascii="Georgia" w:hAnsi="Georgia" w:cs="Times New Roman"/>
          <w:b/>
          <w:bCs/>
        </w:rPr>
      </w:pPr>
      <w:bookmarkStart w:id="31" w:name="co_anchor_I102c2bf1f20511ea91e2e6857445b"/>
      <w:bookmarkEnd w:id="31"/>
      <w:r w:rsidRPr="008A1AFC">
        <w:rPr>
          <w:rFonts w:ascii="Georgia" w:hAnsi="Georgia" w:cs="Times New Roman"/>
          <w:b/>
          <w:bCs/>
        </w:rPr>
        <w:t xml:space="preserve">B. THE </w:t>
      </w:r>
      <w:r w:rsidRPr="008A1AFC">
        <w:rPr>
          <w:rFonts w:ascii="Georgia" w:hAnsi="Georgia" w:cs="Times New Roman"/>
          <w:b/>
          <w:bCs/>
          <w:i/>
          <w:iCs/>
        </w:rPr>
        <w:t>TAURUS</w:t>
      </w:r>
      <w:r w:rsidRPr="008A1AFC">
        <w:rPr>
          <w:rFonts w:ascii="Georgia" w:hAnsi="Georgia" w:cs="Times New Roman"/>
          <w:b/>
          <w:bCs/>
        </w:rPr>
        <w:t xml:space="preserve"> DEPOSIT COPY</w:t>
      </w:r>
    </w:p>
    <w:p w14:paraId="09D68F07" w14:textId="77777777" w:rsidR="002D3127" w:rsidRPr="008A1AFC" w:rsidRDefault="002D3127" w:rsidP="009D0A8E">
      <w:pPr>
        <w:widowControl w:val="0"/>
        <w:autoSpaceDE w:val="0"/>
        <w:autoSpaceDN w:val="0"/>
        <w:adjustRightInd w:val="0"/>
        <w:spacing w:after="0" w:line="240" w:lineRule="auto"/>
        <w:rPr>
          <w:rFonts w:ascii="Georgia" w:hAnsi="Georgia" w:cs="Times New Roman"/>
          <w:b/>
          <w:bCs/>
        </w:rPr>
      </w:pPr>
    </w:p>
    <w:p w14:paraId="195E8F1F"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1967 deposit copy of </w:t>
      </w:r>
      <w:r w:rsidRPr="008A1AFC">
        <w:rPr>
          <w:rFonts w:ascii="Georgia" w:hAnsi="Georgia" w:cs="Times New Roman"/>
          <w:i/>
          <w:iCs/>
        </w:rPr>
        <w:t>Taurus</w:t>
      </w:r>
      <w:r w:rsidRPr="008A1AFC">
        <w:rPr>
          <w:rFonts w:ascii="Georgia" w:hAnsi="Georgia" w:cs="Times New Roman"/>
        </w:rPr>
        <w:t xml:space="preserve"> is a single page of sheet music. Skidmore suggests that the copyright extends beyond the sheet music; that is, the deposit copy is somehow archival in nature and more of a reference point than a definitive filing. This approach ignores the text of the statute and the purpose of the deposit.</w:t>
      </w:r>
    </w:p>
    <w:p w14:paraId="5BA56A75"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3F1EE4E" w14:textId="1962EF98"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lastRenderedPageBreak/>
        <w:t xml:space="preserve">We have outlined copyright protection under the 1909 Act as follows: “[A]n unpublished work was protected by state common law copyright from the moment of its creation until it was either published or until it received protection under the federal copyright scheme.” </w:t>
      </w:r>
      <w:hyperlink r:id="rId31" w:history="1">
        <w:r w:rsidRPr="008A1AFC">
          <w:rPr>
            <w:rFonts w:ascii="Georgia" w:hAnsi="Georgia" w:cs="Times New Roman"/>
            <w:i/>
            <w:iCs/>
          </w:rPr>
          <w:t>ABKCO</w:t>
        </w:r>
        <w:r w:rsidRPr="008A1AFC">
          <w:rPr>
            <w:rFonts w:ascii="Georgia" w:hAnsi="Georgia" w:cs="Times New Roman"/>
          </w:rPr>
          <w:t>, 217 F.3d at 688</w:t>
        </w:r>
      </w:hyperlink>
      <w:r w:rsidRPr="008A1AFC">
        <w:rPr>
          <w:rFonts w:ascii="Georgia" w:hAnsi="Georgia" w:cs="Times New Roman"/>
        </w:rPr>
        <w:t xml:space="preserve"> (quoting </w:t>
      </w:r>
      <w:hyperlink r:id="rId32" w:history="1">
        <w:proofErr w:type="spellStart"/>
        <w:r w:rsidRPr="008A1AFC">
          <w:rPr>
            <w:rFonts w:ascii="Georgia" w:hAnsi="Georgia" w:cs="Times New Roman"/>
            <w:i/>
            <w:iCs/>
          </w:rPr>
          <w:t>LaCienega</w:t>
        </w:r>
        <w:proofErr w:type="spellEnd"/>
        <w:r w:rsidRPr="008A1AFC">
          <w:rPr>
            <w:rFonts w:ascii="Georgia" w:hAnsi="Georgia" w:cs="Times New Roman"/>
            <w:i/>
            <w:iCs/>
          </w:rPr>
          <w:t xml:space="preserve"> Music Co. v. ZZ Top</w:t>
        </w:r>
        <w:r w:rsidRPr="008A1AFC">
          <w:rPr>
            <w:rFonts w:ascii="Georgia" w:hAnsi="Georgia" w:cs="Times New Roman"/>
          </w:rPr>
          <w:t>, 53 F.3d 950, 952 (9th Cir. 1995)</w:t>
        </w:r>
      </w:hyperlink>
      <w:r w:rsidRPr="008A1AFC">
        <w:rPr>
          <w:rFonts w:ascii="Georgia" w:hAnsi="Georgia" w:cs="Times New Roman"/>
        </w:rPr>
        <w:t>). The referenced federal copyright protection for unpublished works is found in the text of the statute: “copyright may also be had of the works of an author of which copies are not reproduced for sale, by the deposit, with claim of copyright, of one complete copy of such work if it be a ... musical composition ....” 1909 Act § 11.</w:t>
      </w:r>
    </w:p>
    <w:p w14:paraId="23502471"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492D180" w14:textId="6ECB36BE"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text is clear—for unpublished works, the author must deposit one </w:t>
      </w:r>
      <w:r w:rsidRPr="008A1AFC">
        <w:rPr>
          <w:rFonts w:ascii="Georgia" w:hAnsi="Georgia" w:cs="Times New Roman"/>
          <w:i/>
          <w:iCs/>
        </w:rPr>
        <w:t>complete copy</w:t>
      </w:r>
      <w:r w:rsidRPr="008A1AFC">
        <w:rPr>
          <w:rFonts w:ascii="Georgia" w:hAnsi="Georgia" w:cs="Times New Roman"/>
        </w:rPr>
        <w:t xml:space="preserve"> of such work. The purpose of the deposit is to make a record of the claimed copyright, provide notice to third parties, and prevent confusion about the scope of the copyright. </w:t>
      </w:r>
      <w:r w:rsidRPr="008A1AFC">
        <w:rPr>
          <w:rFonts w:ascii="Georgia" w:hAnsi="Georgia" w:cs="Times New Roman"/>
          <w:i/>
          <w:iCs/>
        </w:rPr>
        <w:t>See</w:t>
      </w:r>
      <w:r w:rsidRPr="008A1AFC">
        <w:rPr>
          <w:rFonts w:ascii="Georgia" w:hAnsi="Georgia" w:cs="Times New Roman"/>
        </w:rPr>
        <w:t xml:space="preserve"> </w:t>
      </w:r>
      <w:hyperlink r:id="rId33" w:history="1">
        <w:r w:rsidRPr="008A1AFC">
          <w:rPr>
            <w:rFonts w:ascii="Georgia" w:hAnsi="Georgia" w:cs="Times New Roman"/>
            <w:i/>
            <w:iCs/>
          </w:rPr>
          <w:t>Data Gen. Corp. v. Grumman Sys. Support Corp</w:t>
        </w:r>
        <w:r w:rsidRPr="008A1AFC">
          <w:rPr>
            <w:rFonts w:ascii="Georgia" w:hAnsi="Georgia" w:cs="Times New Roman"/>
          </w:rPr>
          <w:t>., 36 F.3d 1147, 1161–62 (1st Cir. 1994)</w:t>
        </w:r>
      </w:hyperlink>
      <w:r w:rsidRPr="008A1AFC">
        <w:rPr>
          <w:rFonts w:ascii="Georgia" w:hAnsi="Georgia" w:cs="Times New Roman"/>
        </w:rPr>
        <w:t xml:space="preserve"> (the deposit requirement provides the “Copyright Office with sufficient material to identify the work in which the registrant claims a copyright ... [and] prevent[s] confusion about which work the author is </w:t>
      </w:r>
      <w:bookmarkStart w:id="32" w:name="co_pp_sp_506_1063_1"/>
      <w:bookmarkEnd w:id="32"/>
      <w:r w:rsidRPr="008A1AFC">
        <w:rPr>
          <w:rFonts w:ascii="Georgia" w:hAnsi="Georgia" w:cs="Times New Roman"/>
        </w:rPr>
        <w:t xml:space="preserve">attempting to register”), </w:t>
      </w:r>
      <w:r w:rsidRPr="008A1AFC">
        <w:rPr>
          <w:rFonts w:ascii="Georgia" w:hAnsi="Georgia" w:cs="Times New Roman"/>
          <w:i/>
          <w:iCs/>
        </w:rPr>
        <w:t>abrogated on other grounds by</w:t>
      </w:r>
      <w:r w:rsidRPr="008A1AFC">
        <w:rPr>
          <w:rFonts w:ascii="Georgia" w:hAnsi="Georgia" w:cs="Times New Roman"/>
        </w:rPr>
        <w:t xml:space="preserve"> </w:t>
      </w:r>
      <w:hyperlink r:id="rId34" w:history="1">
        <w:r w:rsidRPr="008A1AFC">
          <w:rPr>
            <w:rFonts w:ascii="Georgia" w:hAnsi="Georgia" w:cs="Times New Roman"/>
            <w:i/>
            <w:iCs/>
          </w:rPr>
          <w:t xml:space="preserve">Reed Elsevier, Inc. v. </w:t>
        </w:r>
        <w:proofErr w:type="spellStart"/>
        <w:r w:rsidRPr="008A1AFC">
          <w:rPr>
            <w:rFonts w:ascii="Georgia" w:hAnsi="Georgia" w:cs="Times New Roman"/>
            <w:i/>
            <w:iCs/>
          </w:rPr>
          <w:t>Muchnick</w:t>
        </w:r>
        <w:proofErr w:type="spellEnd"/>
        <w:r w:rsidRPr="008A1AFC">
          <w:rPr>
            <w:rFonts w:ascii="Georgia" w:hAnsi="Georgia" w:cs="Times New Roman"/>
          </w:rPr>
          <w:t>, 559 U.S. 154</w:t>
        </w:r>
        <w:r w:rsidR="002D3127" w:rsidRPr="008A1AFC">
          <w:rPr>
            <w:rFonts w:ascii="Georgia" w:hAnsi="Georgia" w:cs="Times New Roman"/>
          </w:rPr>
          <w:t xml:space="preserve"> </w:t>
        </w:r>
        <w:r w:rsidRPr="008A1AFC">
          <w:rPr>
            <w:rFonts w:ascii="Georgia" w:hAnsi="Georgia" w:cs="Times New Roman"/>
          </w:rPr>
          <w:t>(2010)</w:t>
        </w:r>
      </w:hyperlink>
      <w:r w:rsidRPr="008A1AFC">
        <w:rPr>
          <w:rFonts w:ascii="Georgia" w:hAnsi="Georgia" w:cs="Times New Roman"/>
        </w:rPr>
        <w:t xml:space="preserve">; </w:t>
      </w:r>
      <w:r w:rsidRPr="008A1AFC">
        <w:rPr>
          <w:rFonts w:ascii="Georgia" w:hAnsi="Georgia" w:cs="Times New Roman"/>
          <w:i/>
          <w:iCs/>
        </w:rPr>
        <w:t>Report of the Register of Copyrights on the General Revision of the U.S. Copyright Law</w:t>
      </w:r>
      <w:r w:rsidRPr="008A1AFC">
        <w:rPr>
          <w:rFonts w:ascii="Georgia" w:hAnsi="Georgia" w:cs="Times New Roman"/>
        </w:rPr>
        <w:t xml:space="preserve"> 71 (1961) (one of the purposes of the deposit is “to identify the work” being registered).</w:t>
      </w:r>
    </w:p>
    <w:p w14:paraId="1F7BFC29"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2857082" w14:textId="6CFE3B0B"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33" w:name="co_anchor_B32050528829_1"/>
      <w:bookmarkEnd w:id="33"/>
      <w:r w:rsidRPr="008A1AFC">
        <w:rPr>
          <w:rFonts w:ascii="Georgia" w:hAnsi="Georgia" w:cs="Times New Roman"/>
        </w:rPr>
        <w:t xml:space="preserve">Even before the 1909 Act, the Supreme Court stated that one objective of the deposit was to permit inspection by other authors “to ascertain precisely what was the subject of copyright.” </w:t>
      </w:r>
      <w:hyperlink r:id="rId35" w:history="1">
        <w:r w:rsidRPr="008A1AFC">
          <w:rPr>
            <w:rFonts w:ascii="Georgia" w:hAnsi="Georgia" w:cs="Times New Roman"/>
            <w:i/>
            <w:iCs/>
          </w:rPr>
          <w:t>Merrell v. Tice</w:t>
        </w:r>
        <w:r w:rsidRPr="008A1AFC">
          <w:rPr>
            <w:rFonts w:ascii="Georgia" w:hAnsi="Georgia" w:cs="Times New Roman"/>
          </w:rPr>
          <w:t>, 104 U.S. 557, 561</w:t>
        </w:r>
        <w:r w:rsidR="002D3127" w:rsidRPr="008A1AFC">
          <w:rPr>
            <w:rFonts w:ascii="Georgia" w:hAnsi="Georgia" w:cs="Times New Roman"/>
          </w:rPr>
          <w:t xml:space="preserve"> </w:t>
        </w:r>
        <w:r w:rsidRPr="008A1AFC">
          <w:rPr>
            <w:rFonts w:ascii="Georgia" w:hAnsi="Georgia" w:cs="Times New Roman"/>
          </w:rPr>
          <w:t>(1881)</w:t>
        </w:r>
      </w:hyperlink>
      <w:r w:rsidRPr="008A1AFC">
        <w:rPr>
          <w:rFonts w:ascii="Georgia" w:hAnsi="Georgia" w:cs="Times New Roman"/>
        </w:rPr>
        <w:t xml:space="preserve">. At the time that </w:t>
      </w:r>
      <w:r w:rsidRPr="008A1AFC">
        <w:rPr>
          <w:rFonts w:ascii="Georgia" w:hAnsi="Georgia" w:cs="Times New Roman"/>
          <w:i/>
          <w:iCs/>
        </w:rPr>
        <w:t>Taurus</w:t>
      </w:r>
      <w:r w:rsidRPr="008A1AFC">
        <w:rPr>
          <w:rFonts w:ascii="Georgia" w:hAnsi="Georgia" w:cs="Times New Roman"/>
        </w:rPr>
        <w:t xml:space="preserve"> was registered, the Copyright Office’s practice regarding applications to register unpublished musical compositions was to consider “writ[</w:t>
      </w:r>
      <w:proofErr w:type="spellStart"/>
      <w:r w:rsidRPr="008A1AFC">
        <w:rPr>
          <w:rFonts w:ascii="Georgia" w:hAnsi="Georgia" w:cs="Times New Roman"/>
        </w:rPr>
        <w:t>ing</w:t>
      </w:r>
      <w:proofErr w:type="spellEnd"/>
      <w:r w:rsidRPr="008A1AFC">
        <w:rPr>
          <w:rFonts w:ascii="Georgia" w:hAnsi="Georgia" w:cs="Times New Roman"/>
        </w:rPr>
        <w:t xml:space="preserve">] to the applicant, </w:t>
      </w:r>
      <w:r w:rsidRPr="008A1AFC">
        <w:rPr>
          <w:rFonts w:ascii="Georgia" w:hAnsi="Georgia" w:cs="Times New Roman"/>
          <w:i/>
          <w:iCs/>
        </w:rPr>
        <w:t>pointing out that protection extends only to the material actually deposited</w:t>
      </w:r>
      <w:r w:rsidRPr="008A1AFC">
        <w:rPr>
          <w:rFonts w:ascii="Georgia" w:hAnsi="Georgia" w:cs="Times New Roman"/>
        </w:rPr>
        <w:t xml:space="preserve">, and suggesting that in his own interest he develop his manuscript to supply the missing element.” </w:t>
      </w:r>
      <w:r w:rsidRPr="008A1AFC">
        <w:rPr>
          <w:rFonts w:ascii="Georgia" w:hAnsi="Georgia" w:cs="Times New Roman"/>
          <w:i/>
          <w:iCs/>
        </w:rPr>
        <w:t>Compendium of Copyright Office Practices</w:t>
      </w:r>
      <w:r w:rsidRPr="008A1AFC">
        <w:rPr>
          <w:rFonts w:ascii="Georgia" w:hAnsi="Georgia" w:cs="Times New Roman"/>
        </w:rPr>
        <w:t xml:space="preserve"> (“</w:t>
      </w:r>
      <w:r w:rsidRPr="008A1AFC">
        <w:rPr>
          <w:rFonts w:ascii="Georgia" w:hAnsi="Georgia" w:cs="Times New Roman"/>
          <w:i/>
          <w:iCs/>
        </w:rPr>
        <w:t>Copyright Office Compendium</w:t>
      </w:r>
      <w:r w:rsidRPr="008A1AFC">
        <w:rPr>
          <w:rFonts w:ascii="Georgia" w:hAnsi="Georgia" w:cs="Times New Roman"/>
        </w:rPr>
        <w:t>”) § 2.6.1.II.a (1st ed. 1967) (emphasis added). The inescapable conclusion is that the scope of the copyright is limited by the deposit copy.</w:t>
      </w:r>
    </w:p>
    <w:p w14:paraId="043A0D3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21A80C0"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practical treatment of deposit copies underscores their importance. The 1909 Act prohibits destruction of copies of unpublished works without notice to the copyright owner. 1909 Act §§ 59–60. Buttressing this protection, the Register of Copyright’s policy is to retain access to the deposit copies of unpublished works for the full copyright term. </w:t>
      </w:r>
      <w:r w:rsidRPr="008A1AFC">
        <w:rPr>
          <w:rFonts w:ascii="Georgia" w:hAnsi="Georgia" w:cs="Times New Roman"/>
          <w:i/>
          <w:iCs/>
        </w:rPr>
        <w:t>See Report of the Register of Copyrights on the General Revision of the U.S. Copyright Law</w:t>
      </w:r>
      <w:r w:rsidRPr="008A1AFC">
        <w:rPr>
          <w:rFonts w:ascii="Georgia" w:hAnsi="Georgia" w:cs="Times New Roman"/>
        </w:rPr>
        <w:t xml:space="preserve"> at 80–81.</w:t>
      </w:r>
    </w:p>
    <w:p w14:paraId="0DCA2A4F"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FC5C309" w14:textId="63089BCC"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cases Skidmore cites to suggest that the content of the deposit copy may be supplemented are not instructive. </w:t>
      </w:r>
      <w:r w:rsidRPr="008A1AFC">
        <w:rPr>
          <w:rFonts w:ascii="Georgia" w:hAnsi="Georgia" w:cs="Times New Roman"/>
          <w:i/>
          <w:iCs/>
        </w:rPr>
        <w:t>See, e.g.</w:t>
      </w:r>
      <w:r w:rsidRPr="008A1AFC">
        <w:rPr>
          <w:rFonts w:ascii="Georgia" w:hAnsi="Georgia" w:cs="Times New Roman"/>
        </w:rPr>
        <w:t xml:space="preserve">, </w:t>
      </w:r>
      <w:hyperlink r:id="rId36" w:history="1">
        <w:r w:rsidRPr="008A1AFC">
          <w:rPr>
            <w:rFonts w:ascii="Georgia" w:hAnsi="Georgia" w:cs="Times New Roman"/>
            <w:i/>
            <w:iCs/>
          </w:rPr>
          <w:t>Washingtonian Publ’g Co. v. Pearson</w:t>
        </w:r>
        <w:r w:rsidRPr="008A1AFC">
          <w:rPr>
            <w:rFonts w:ascii="Georgia" w:hAnsi="Georgia" w:cs="Times New Roman"/>
          </w:rPr>
          <w:t>, 306 U.S. 30, 41–42</w:t>
        </w:r>
        <w:r w:rsidR="002D3127" w:rsidRPr="008A1AFC">
          <w:rPr>
            <w:rFonts w:ascii="Georgia" w:hAnsi="Georgia" w:cs="Times New Roman"/>
          </w:rPr>
          <w:t xml:space="preserve"> </w:t>
        </w:r>
        <w:r w:rsidRPr="008A1AFC">
          <w:rPr>
            <w:rFonts w:ascii="Georgia" w:hAnsi="Georgia" w:cs="Times New Roman"/>
          </w:rPr>
          <w:t>(1939)</w:t>
        </w:r>
      </w:hyperlink>
      <w:r w:rsidRPr="008A1AFC">
        <w:rPr>
          <w:rFonts w:ascii="Georgia" w:hAnsi="Georgia" w:cs="Times New Roman"/>
        </w:rPr>
        <w:t xml:space="preserve"> (addressing the failure to promptly submit a deposit copy for a </w:t>
      </w:r>
      <w:r w:rsidRPr="008A1AFC">
        <w:rPr>
          <w:rFonts w:ascii="Georgia" w:hAnsi="Georgia" w:cs="Times New Roman"/>
          <w:i/>
          <w:iCs/>
        </w:rPr>
        <w:t>published</w:t>
      </w:r>
      <w:r w:rsidRPr="008A1AFC">
        <w:rPr>
          <w:rFonts w:ascii="Georgia" w:hAnsi="Georgia" w:cs="Times New Roman"/>
        </w:rPr>
        <w:t xml:space="preserve"> work); </w:t>
      </w:r>
      <w:hyperlink r:id="rId37" w:history="1">
        <w:r w:rsidRPr="008A1AFC">
          <w:rPr>
            <w:rFonts w:ascii="Georgia" w:hAnsi="Georgia" w:cs="Times New Roman"/>
            <w:i/>
            <w:iCs/>
          </w:rPr>
          <w:t>Three Boys Music Corp. v. Bolton</w:t>
        </w:r>
        <w:r w:rsidRPr="008A1AFC">
          <w:rPr>
            <w:rFonts w:ascii="Georgia" w:hAnsi="Georgia" w:cs="Times New Roman"/>
          </w:rPr>
          <w:t>, 212 F.3d 477, 486–87 (9th Cir. 2000)</w:t>
        </w:r>
      </w:hyperlink>
      <w:r w:rsidRPr="008A1AFC">
        <w:rPr>
          <w:rFonts w:ascii="Georgia" w:hAnsi="Georgia" w:cs="Times New Roman"/>
        </w:rPr>
        <w:t xml:space="preserve"> (addressing whether an incomplete deposit copy </w:t>
      </w:r>
      <w:r w:rsidRPr="008A1AFC">
        <w:rPr>
          <w:rFonts w:ascii="Georgia" w:hAnsi="Georgia" w:cs="Times New Roman"/>
        </w:rPr>
        <w:lastRenderedPageBreak/>
        <w:t xml:space="preserve">contained the “essential elements” of the musical composition such that subject matter jurisdiction was proper). Nor do the cases analyzing the 1976 Act illuminate the copyright scope question under the 1909 Act. </w:t>
      </w:r>
      <w:r w:rsidRPr="008A1AFC">
        <w:rPr>
          <w:rFonts w:ascii="Georgia" w:hAnsi="Georgia" w:cs="Times New Roman"/>
          <w:i/>
          <w:iCs/>
        </w:rPr>
        <w:t>See</w:t>
      </w:r>
      <w:r w:rsidRPr="008A1AFC">
        <w:rPr>
          <w:rFonts w:ascii="Georgia" w:hAnsi="Georgia" w:cs="Times New Roman"/>
        </w:rPr>
        <w:t xml:space="preserve"> </w:t>
      </w:r>
      <w:hyperlink r:id="rId38" w:history="1">
        <w:r w:rsidRPr="008A1AFC">
          <w:rPr>
            <w:rFonts w:ascii="Georgia" w:hAnsi="Georgia" w:cs="Times New Roman"/>
            <w:i/>
            <w:iCs/>
          </w:rPr>
          <w:t>Bridgeport Music, Inc. v. UMG Recordings, Inc.</w:t>
        </w:r>
        <w:r w:rsidRPr="008A1AFC">
          <w:rPr>
            <w:rFonts w:ascii="Georgia" w:hAnsi="Georgia" w:cs="Times New Roman"/>
          </w:rPr>
          <w:t>, 585 F.3d 267, 276 (6th Cir. 2009)</w:t>
        </w:r>
      </w:hyperlink>
      <w:r w:rsidRPr="008A1AFC">
        <w:rPr>
          <w:rFonts w:ascii="Georgia" w:hAnsi="Georgia" w:cs="Times New Roman"/>
        </w:rPr>
        <w:t xml:space="preserve">; </w:t>
      </w:r>
      <w:hyperlink r:id="rId39" w:history="1">
        <w:proofErr w:type="spellStart"/>
        <w:r w:rsidRPr="008A1AFC">
          <w:rPr>
            <w:rFonts w:ascii="Georgia" w:hAnsi="Georgia" w:cs="Times New Roman"/>
            <w:i/>
            <w:iCs/>
          </w:rPr>
          <w:t>Nat’l</w:t>
        </w:r>
        <w:proofErr w:type="spellEnd"/>
        <w:r w:rsidRPr="008A1AFC">
          <w:rPr>
            <w:rFonts w:ascii="Georgia" w:hAnsi="Georgia" w:cs="Times New Roman"/>
            <w:i/>
            <w:iCs/>
          </w:rPr>
          <w:t xml:space="preserve"> Conference of Bar Exam’rs v. Multistate Legal Studies, Inc.</w:t>
        </w:r>
        <w:r w:rsidRPr="008A1AFC">
          <w:rPr>
            <w:rFonts w:ascii="Georgia" w:hAnsi="Georgia" w:cs="Times New Roman"/>
          </w:rPr>
          <w:t>, 692 F.2d 478, 482–83 (7th Cir. 1982)</w:t>
        </w:r>
      </w:hyperlink>
      <w:r w:rsidRPr="008A1AFC">
        <w:rPr>
          <w:rFonts w:ascii="Georgia" w:hAnsi="Georgia" w:cs="Times New Roman"/>
        </w:rPr>
        <w:t>.</w:t>
      </w:r>
    </w:p>
    <w:p w14:paraId="00D7FBC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8E39E8B"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Although Skidmore offers a host of reasons why adherence to the statute complicates proof in copyright cases, these arguments cannot overcome the statutory requirements. For example, Skidmore claims that it is impractical to compare a sound recording of the infringing work to a deposit copy of the infringed work, even though that is precisely what happened here, and experts for both sides were confident in their analysis. Indeed, during the trial, Skidmore’s master guitarist, Kevin Hanson, performed the </w:t>
      </w:r>
      <w:r w:rsidRPr="008A1AFC">
        <w:rPr>
          <w:rFonts w:ascii="Georgia" w:hAnsi="Georgia" w:cs="Times New Roman"/>
          <w:i/>
          <w:iCs/>
        </w:rPr>
        <w:t>Taurus</w:t>
      </w:r>
      <w:r w:rsidRPr="008A1AFC">
        <w:rPr>
          <w:rFonts w:ascii="Georgia" w:hAnsi="Georgia" w:cs="Times New Roman"/>
        </w:rPr>
        <w:t xml:space="preserve"> deposit copy as he interpreted it.</w:t>
      </w:r>
    </w:p>
    <w:p w14:paraId="4F4627BE"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16F82F5"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Skidmore also complains that restricting protection to the deposit copy disadvantages musicians who do not read music because it can be time consuming and expensive to make an accurate deposit copy. Apparently, that was not a problem here, as Wolfe’s work was transcribed for the sheet music deposit. Digital transcription and other technological advances undercut this argument, not to mention that for decades now, sound recordings have been accepted as the deposit copy. Finally, Skidmore offers conjecture about what might happen if a deposit copy were lost or destroyed. We need not play this “what if” guessing game because the statute is clear and unambiguous.</w:t>
      </w:r>
    </w:p>
    <w:p w14:paraId="3DFFD02A"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CD73038" w14:textId="133176CD"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district court correctly concluded that under the 1909 Act, which controls the </w:t>
      </w:r>
      <w:bookmarkStart w:id="34" w:name="co_pp_sp_506_1064_1"/>
      <w:bookmarkEnd w:id="34"/>
      <w:r w:rsidRPr="008A1AFC">
        <w:rPr>
          <w:rFonts w:ascii="Georgia" w:hAnsi="Georgia" w:cs="Times New Roman"/>
        </w:rPr>
        <w:t xml:space="preserve">copyright registration in this case, the </w:t>
      </w:r>
      <w:r w:rsidRPr="008A1AFC">
        <w:rPr>
          <w:rFonts w:ascii="Georgia" w:hAnsi="Georgia" w:cs="Times New Roman"/>
          <w:i/>
          <w:iCs/>
        </w:rPr>
        <w:t>Taurus</w:t>
      </w:r>
      <w:r w:rsidRPr="008A1AFC">
        <w:rPr>
          <w:rFonts w:ascii="Georgia" w:hAnsi="Georgia" w:cs="Times New Roman"/>
        </w:rPr>
        <w:t xml:space="preserve"> deposit copy circumscribes the scope of the copyright. Because the deposit copy defines the four corners of the </w:t>
      </w:r>
      <w:r w:rsidRPr="008A1AFC">
        <w:rPr>
          <w:rFonts w:ascii="Georgia" w:hAnsi="Georgia" w:cs="Times New Roman"/>
          <w:i/>
          <w:iCs/>
        </w:rPr>
        <w:t>Taurus</w:t>
      </w:r>
      <w:r w:rsidRPr="008A1AFC">
        <w:rPr>
          <w:rFonts w:ascii="Georgia" w:hAnsi="Georgia" w:cs="Times New Roman"/>
        </w:rPr>
        <w:t xml:space="preserve"> copyright, it was not error for the district court to decline Skidmore’s request to play the sound recordings of the </w:t>
      </w:r>
      <w:r w:rsidRPr="008A1AFC">
        <w:rPr>
          <w:rFonts w:ascii="Georgia" w:hAnsi="Georgia" w:cs="Times New Roman"/>
          <w:i/>
          <w:iCs/>
        </w:rPr>
        <w:t>Taurus</w:t>
      </w:r>
      <w:r w:rsidRPr="008A1AFC">
        <w:rPr>
          <w:rFonts w:ascii="Georgia" w:hAnsi="Georgia" w:cs="Times New Roman"/>
        </w:rPr>
        <w:t xml:space="preserve"> performance that contain further embellishments or to admit the recordings on the issue of substantial similarity.</w:t>
      </w:r>
    </w:p>
    <w:p w14:paraId="06618C3F"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bookmarkStart w:id="35" w:name="co_anchor_I1031aa31f20511ea91e2e6857445b"/>
      <w:bookmarkEnd w:id="35"/>
    </w:p>
    <w:p w14:paraId="674DF8D5" w14:textId="77777777" w:rsidR="00B31F64" w:rsidRPr="008A1AFC" w:rsidRDefault="00B31F64" w:rsidP="009D0A8E">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II. ELEMENTS OF COPYRIGHT INFRINGEMENT</w:t>
      </w:r>
    </w:p>
    <w:p w14:paraId="0F89F5E3" w14:textId="77777777" w:rsidR="002D3127" w:rsidRPr="008A1AFC" w:rsidRDefault="002D3127" w:rsidP="009D0A8E">
      <w:pPr>
        <w:widowControl w:val="0"/>
        <w:autoSpaceDE w:val="0"/>
        <w:autoSpaceDN w:val="0"/>
        <w:adjustRightInd w:val="0"/>
        <w:spacing w:after="0" w:line="240" w:lineRule="auto"/>
        <w:jc w:val="both"/>
        <w:rPr>
          <w:rFonts w:ascii="Georgia" w:hAnsi="Georgia" w:cs="Times New Roman"/>
        </w:rPr>
      </w:pPr>
      <w:bookmarkStart w:id="36" w:name="co_anchor_B42050528829_1"/>
      <w:bookmarkEnd w:id="36"/>
    </w:p>
    <w:p w14:paraId="354FDE75" w14:textId="43C7B8BD"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Proof of copyright infringement requires Skidmore to show: (1) that he owns a valid copyright in </w:t>
      </w:r>
      <w:r w:rsidRPr="008A1AFC">
        <w:rPr>
          <w:rFonts w:ascii="Georgia" w:hAnsi="Georgia" w:cs="Times New Roman"/>
          <w:i/>
          <w:iCs/>
        </w:rPr>
        <w:t>Taurus</w:t>
      </w:r>
      <w:r w:rsidRPr="008A1AFC">
        <w:rPr>
          <w:rFonts w:ascii="Georgia" w:hAnsi="Georgia" w:cs="Times New Roman"/>
        </w:rPr>
        <w:t xml:space="preserve">; and (2) that Led Zeppelin copied protected aspects of the work. </w:t>
      </w:r>
      <w:hyperlink r:id="rId40" w:history="1">
        <w:proofErr w:type="spellStart"/>
        <w:r w:rsidRPr="008A1AFC">
          <w:rPr>
            <w:rFonts w:ascii="Georgia" w:hAnsi="Georgia" w:cs="Times New Roman"/>
            <w:i/>
            <w:iCs/>
          </w:rPr>
          <w:t>Rentmeester</w:t>
        </w:r>
        <w:proofErr w:type="spellEnd"/>
        <w:r w:rsidRPr="008A1AFC">
          <w:rPr>
            <w:rFonts w:ascii="Georgia" w:hAnsi="Georgia" w:cs="Times New Roman"/>
            <w:i/>
            <w:iCs/>
          </w:rPr>
          <w:t xml:space="preserve"> v. Nike, Inc</w:t>
        </w:r>
        <w:r w:rsidRPr="008A1AFC">
          <w:rPr>
            <w:rFonts w:ascii="Georgia" w:hAnsi="Georgia" w:cs="Times New Roman"/>
          </w:rPr>
          <w:t>., 883 F.3d 1111, 1116–17 (9th Cir. 2018)</w:t>
        </w:r>
      </w:hyperlink>
      <w:r w:rsidRPr="008A1AFC">
        <w:rPr>
          <w:rFonts w:ascii="Georgia" w:hAnsi="Georgia" w:cs="Times New Roman"/>
        </w:rPr>
        <w:t xml:space="preserve"> (citing </w:t>
      </w:r>
      <w:hyperlink r:id="rId41" w:history="1">
        <w:r w:rsidRPr="008A1AFC">
          <w:rPr>
            <w:rFonts w:ascii="Georgia" w:hAnsi="Georgia" w:cs="Times New Roman"/>
            <w:i/>
            <w:iCs/>
          </w:rPr>
          <w:t xml:space="preserve">Feist </w:t>
        </w:r>
        <w:proofErr w:type="spellStart"/>
        <w:r w:rsidRPr="008A1AFC">
          <w:rPr>
            <w:rFonts w:ascii="Georgia" w:hAnsi="Georgia" w:cs="Times New Roman"/>
            <w:i/>
            <w:iCs/>
          </w:rPr>
          <w:t>Publ’ns</w:t>
        </w:r>
        <w:proofErr w:type="spellEnd"/>
        <w:r w:rsidRPr="008A1AFC">
          <w:rPr>
            <w:rFonts w:ascii="Georgia" w:hAnsi="Georgia" w:cs="Times New Roman"/>
            <w:i/>
            <w:iCs/>
          </w:rPr>
          <w:t>, Inc. v. Rural Tel. Serv. Co.</w:t>
        </w:r>
        <w:r w:rsidRPr="008A1AFC">
          <w:rPr>
            <w:rFonts w:ascii="Georgia" w:hAnsi="Georgia" w:cs="Times New Roman"/>
          </w:rPr>
          <w:t>, 499 U.S. 340, 361</w:t>
        </w:r>
        <w:r w:rsidR="002D3127" w:rsidRPr="008A1AFC">
          <w:rPr>
            <w:rFonts w:ascii="Georgia" w:hAnsi="Georgia" w:cs="Times New Roman"/>
          </w:rPr>
          <w:t xml:space="preserve"> </w:t>
        </w:r>
        <w:r w:rsidRPr="008A1AFC">
          <w:rPr>
            <w:rFonts w:ascii="Georgia" w:hAnsi="Georgia" w:cs="Times New Roman"/>
          </w:rPr>
          <w:t>(1991)</w:t>
        </w:r>
      </w:hyperlink>
      <w:r w:rsidRPr="008A1AFC">
        <w:rPr>
          <w:rFonts w:ascii="Georgia" w:hAnsi="Georgia" w:cs="Times New Roman"/>
        </w:rPr>
        <w:t xml:space="preserve">). Skidmore’s ownership of a valid copyright in </w:t>
      </w:r>
      <w:r w:rsidRPr="008A1AFC">
        <w:rPr>
          <w:rFonts w:ascii="Georgia" w:hAnsi="Georgia" w:cs="Times New Roman"/>
          <w:i/>
          <w:iCs/>
        </w:rPr>
        <w:t>Taurus</w:t>
      </w:r>
      <w:r w:rsidRPr="008A1AFC">
        <w:rPr>
          <w:rFonts w:ascii="Georgia" w:hAnsi="Georgia" w:cs="Times New Roman"/>
        </w:rPr>
        <w:t xml:space="preserve"> was not challenged on appeal.</w:t>
      </w:r>
    </w:p>
    <w:p w14:paraId="5415ECD8"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82BF91A" w14:textId="782C5C06"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second prong of the infringement analysis contains two separate components: “copying” and “unlawful appropriation.” </w:t>
      </w:r>
      <w:hyperlink r:id="rId42" w:history="1">
        <w:proofErr w:type="spellStart"/>
        <w:r w:rsidRPr="008A1AFC">
          <w:rPr>
            <w:rFonts w:ascii="Georgia" w:hAnsi="Georgia" w:cs="Times New Roman"/>
            <w:i/>
            <w:iCs/>
          </w:rPr>
          <w:t>Rentmeester</w:t>
        </w:r>
        <w:proofErr w:type="spellEnd"/>
        <w:r w:rsidRPr="008A1AFC">
          <w:rPr>
            <w:rFonts w:ascii="Georgia" w:hAnsi="Georgia" w:cs="Times New Roman"/>
          </w:rPr>
          <w:t>, 883 F.3d at 1117</w:t>
        </w:r>
      </w:hyperlink>
      <w:r w:rsidRPr="008A1AFC">
        <w:rPr>
          <w:rFonts w:ascii="Georgia" w:hAnsi="Georgia" w:cs="Times New Roman"/>
        </w:rPr>
        <w:t>. Although these requirements are too often referred to in shorthand lingo as the need to prove “substantial similarity,” they are distinct concepts.</w:t>
      </w:r>
    </w:p>
    <w:p w14:paraId="7A004417"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7412AE7" w14:textId="517F472A"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37" w:name="co_anchor_B52050528829_1"/>
      <w:bookmarkStart w:id="38" w:name="co_anchor_B62050528829_1"/>
      <w:bookmarkStart w:id="39" w:name="co_anchor_B72050528829_1"/>
      <w:bookmarkEnd w:id="37"/>
      <w:bookmarkEnd w:id="38"/>
      <w:bookmarkEnd w:id="39"/>
      <w:r w:rsidRPr="008A1AFC">
        <w:rPr>
          <w:rFonts w:ascii="Georgia" w:hAnsi="Georgia" w:cs="Times New Roman"/>
        </w:rPr>
        <w:t xml:space="preserve">Because independent creation is a complete defense to copyright </w:t>
      </w:r>
      <w:r w:rsidRPr="008A1AFC">
        <w:rPr>
          <w:rFonts w:ascii="Georgia" w:hAnsi="Georgia" w:cs="Times New Roman"/>
        </w:rPr>
        <w:lastRenderedPageBreak/>
        <w:t xml:space="preserve">infringement, a plaintiff must prove that a defendant copied the work. </w:t>
      </w:r>
      <w:hyperlink r:id="rId43" w:history="1">
        <w:r w:rsidRPr="008A1AFC">
          <w:rPr>
            <w:rFonts w:ascii="Georgia" w:hAnsi="Georgia" w:cs="Times New Roman"/>
            <w:i/>
            <w:iCs/>
          </w:rPr>
          <w:t>Feist</w:t>
        </w:r>
        <w:r w:rsidRPr="008A1AFC">
          <w:rPr>
            <w:rFonts w:ascii="Georgia" w:hAnsi="Georgia" w:cs="Times New Roman"/>
          </w:rPr>
          <w:t>, 499 U.S. at 345–46</w:t>
        </w:r>
      </w:hyperlink>
      <w:r w:rsidRPr="008A1AFC">
        <w:rPr>
          <w:rFonts w:ascii="Georgia" w:hAnsi="Georgia" w:cs="Times New Roman"/>
        </w:rPr>
        <w:t xml:space="preserve">. In the absence of direct evidence of copying, which is the case here, the plaintiff “can attempt to prove it circumstantially by showing that the defendant had access to the plaintiff’s work and that the two works share similarities probative of copying.” </w:t>
      </w:r>
      <w:hyperlink r:id="rId44" w:history="1">
        <w:proofErr w:type="spellStart"/>
        <w:r w:rsidRPr="008A1AFC">
          <w:rPr>
            <w:rFonts w:ascii="Georgia" w:hAnsi="Georgia" w:cs="Times New Roman"/>
            <w:i/>
            <w:iCs/>
          </w:rPr>
          <w:t>Rentmeester</w:t>
        </w:r>
        <w:proofErr w:type="spellEnd"/>
        <w:r w:rsidRPr="008A1AFC">
          <w:rPr>
            <w:rFonts w:ascii="Georgia" w:hAnsi="Georgia" w:cs="Times New Roman"/>
          </w:rPr>
          <w:t>, 883 F.3d at 1117</w:t>
        </w:r>
      </w:hyperlink>
      <w:r w:rsidRPr="008A1AFC">
        <w:rPr>
          <w:rFonts w:ascii="Georgia" w:hAnsi="Georgia" w:cs="Times New Roman"/>
        </w:rPr>
        <w:t xml:space="preserve">. This type of probative or striking similarity shows that the similarities between the two works are due to “copying rather than ... coincidence, independent creation, or prior common source.” </w:t>
      </w:r>
      <w:hyperlink r:id="rId45" w:history="1">
        <w:r w:rsidRPr="008A1AFC">
          <w:rPr>
            <w:rFonts w:ascii="Georgia" w:hAnsi="Georgia" w:cs="Times New Roman"/>
            <w:i/>
            <w:iCs/>
          </w:rPr>
          <w:t>Bernal v. Paradigm Talent &amp; Literary Agency</w:t>
        </w:r>
        <w:r w:rsidRPr="008A1AFC">
          <w:rPr>
            <w:rFonts w:ascii="Georgia" w:hAnsi="Georgia" w:cs="Times New Roman"/>
          </w:rPr>
          <w:t>, 788 F. Supp. 2d 1043, 1052 (C.D. Cal. 2010)</w:t>
        </w:r>
      </w:hyperlink>
      <w:r w:rsidRPr="008A1AFC">
        <w:rPr>
          <w:rFonts w:ascii="Georgia" w:hAnsi="Georgia" w:cs="Times New Roman"/>
        </w:rPr>
        <w:t xml:space="preserve"> (omission in original) (quoting 4 </w:t>
      </w:r>
      <w:proofErr w:type="spellStart"/>
      <w:r w:rsidRPr="008A1AFC">
        <w:rPr>
          <w:rFonts w:ascii="Georgia" w:hAnsi="Georgia" w:cs="Times New Roman"/>
        </w:rPr>
        <w:t>Nimmer</w:t>
      </w:r>
      <w:proofErr w:type="spellEnd"/>
      <w:r w:rsidRPr="008A1AFC">
        <w:rPr>
          <w:rFonts w:ascii="Georgia" w:hAnsi="Georgia" w:cs="Times New Roman"/>
        </w:rPr>
        <w:t xml:space="preserve"> § 13.02[B]). A finding of such similarity may be based on the overlap of unprotectable as well as protectable elements. </w:t>
      </w:r>
      <w:hyperlink r:id="rId46" w:history="1">
        <w:proofErr w:type="spellStart"/>
        <w:r w:rsidRPr="008A1AFC">
          <w:rPr>
            <w:rFonts w:ascii="Georgia" w:hAnsi="Georgia" w:cs="Times New Roman"/>
            <w:i/>
            <w:iCs/>
          </w:rPr>
          <w:t>Rentmeester</w:t>
        </w:r>
        <w:proofErr w:type="spellEnd"/>
        <w:r w:rsidRPr="008A1AFC">
          <w:rPr>
            <w:rFonts w:ascii="Georgia" w:hAnsi="Georgia" w:cs="Times New Roman"/>
          </w:rPr>
          <w:t>, 883 F.3d at 1117</w:t>
        </w:r>
      </w:hyperlink>
      <w:r w:rsidRPr="008A1AFC">
        <w:rPr>
          <w:rFonts w:ascii="Georgia" w:hAnsi="Georgia" w:cs="Times New Roman"/>
        </w:rPr>
        <w:t>.</w:t>
      </w:r>
    </w:p>
    <w:p w14:paraId="1A17C633"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D1B43C2" w14:textId="5836FF21"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40" w:name="co_anchor_B82050528829_1"/>
      <w:bookmarkStart w:id="41" w:name="co_anchor_B92050528829_1"/>
      <w:bookmarkEnd w:id="40"/>
      <w:bookmarkEnd w:id="41"/>
      <w:r w:rsidRPr="008A1AFC">
        <w:rPr>
          <w:rFonts w:ascii="Georgia" w:hAnsi="Georgia" w:cs="Times New Roman"/>
        </w:rPr>
        <w:t xml:space="preserve">On the other hand, the hallmark of “unlawful appropriation” is that the works share </w:t>
      </w:r>
      <w:r w:rsidRPr="008A1AFC">
        <w:rPr>
          <w:rFonts w:ascii="Georgia" w:hAnsi="Georgia" w:cs="Times New Roman"/>
          <w:i/>
          <w:iCs/>
        </w:rPr>
        <w:t>substantial</w:t>
      </w:r>
      <w:r w:rsidRPr="008A1AFC">
        <w:rPr>
          <w:rFonts w:ascii="Georgia" w:hAnsi="Georgia" w:cs="Times New Roman"/>
        </w:rPr>
        <w:t xml:space="preserve"> similarities. </w:t>
      </w:r>
      <w:hyperlink r:id="rId47" w:history="1">
        <w:r w:rsidRPr="008A1AFC">
          <w:rPr>
            <w:rFonts w:ascii="Georgia" w:hAnsi="Georgia" w:cs="Times New Roman"/>
            <w:i/>
            <w:iCs/>
          </w:rPr>
          <w:t>Newton v. Diamond</w:t>
        </w:r>
        <w:r w:rsidRPr="008A1AFC">
          <w:rPr>
            <w:rFonts w:ascii="Georgia" w:hAnsi="Georgia" w:cs="Times New Roman"/>
          </w:rPr>
          <w:t>, 388 F.3d 1189, 1193 (9th Cir. 2004)</w:t>
        </w:r>
      </w:hyperlink>
      <w:r w:rsidRPr="008A1AFC">
        <w:rPr>
          <w:rFonts w:ascii="Georgia" w:hAnsi="Georgia" w:cs="Times New Roman"/>
        </w:rPr>
        <w:t xml:space="preserve">. In our circuit, we use a two-part test to determine whether the defendant’s work is substantially </w:t>
      </w:r>
      <w:proofErr w:type="gramStart"/>
      <w:r w:rsidRPr="008A1AFC">
        <w:rPr>
          <w:rFonts w:ascii="Georgia" w:hAnsi="Georgia" w:cs="Times New Roman"/>
        </w:rPr>
        <w:t>similar to</w:t>
      </w:r>
      <w:proofErr w:type="gramEnd"/>
      <w:r w:rsidRPr="008A1AFC">
        <w:rPr>
          <w:rFonts w:ascii="Georgia" w:hAnsi="Georgia" w:cs="Times New Roman"/>
        </w:rPr>
        <w:t xml:space="preserve"> the plaintiff’s copyrighted work. </w:t>
      </w:r>
      <w:hyperlink r:id="rId48" w:history="1">
        <w:r w:rsidRPr="008A1AFC">
          <w:rPr>
            <w:rFonts w:ascii="Georgia" w:hAnsi="Georgia" w:cs="Times New Roman"/>
            <w:i/>
            <w:iCs/>
          </w:rPr>
          <w:t>Cavalier v. Random House, Inc.</w:t>
        </w:r>
        <w:r w:rsidRPr="008A1AFC">
          <w:rPr>
            <w:rFonts w:ascii="Georgia" w:hAnsi="Georgia" w:cs="Times New Roman"/>
          </w:rPr>
          <w:t>, 297 F.3d 815, 822 (9th Cir. 2002)</w:t>
        </w:r>
      </w:hyperlink>
      <w:r w:rsidRPr="008A1AFC">
        <w:rPr>
          <w:rFonts w:ascii="Georgia" w:hAnsi="Georgia" w:cs="Times New Roman"/>
        </w:rPr>
        <w:t xml:space="preserve">. The first part, the extrinsic test, compares the objective similarities of specific expressive elements in the two works. </w:t>
      </w:r>
      <w:hyperlink r:id="rId49" w:history="1">
        <w:r w:rsidRPr="008A1AFC">
          <w:rPr>
            <w:rFonts w:ascii="Georgia" w:hAnsi="Georgia" w:cs="Times New Roman"/>
            <w:i/>
            <w:iCs/>
          </w:rPr>
          <w:t>Id.</w:t>
        </w:r>
      </w:hyperlink>
      <w:r w:rsidRPr="008A1AFC">
        <w:rPr>
          <w:rFonts w:ascii="Georgia" w:hAnsi="Georgia" w:cs="Times New Roman"/>
        </w:rPr>
        <w:t xml:space="preserve"> Crucially, because only substantial similarity in protectable expression may constitute actionable copying that results in infringement liability, “it is essential to distinguish between the protected and unprotected material in a plaintiff’s work.” </w:t>
      </w:r>
      <w:hyperlink r:id="rId50" w:history="1">
        <w:proofErr w:type="spellStart"/>
        <w:r w:rsidRPr="008A1AFC">
          <w:rPr>
            <w:rFonts w:ascii="Georgia" w:hAnsi="Georgia" w:cs="Times New Roman"/>
            <w:i/>
            <w:iCs/>
          </w:rPr>
          <w:t>Swirsky</w:t>
        </w:r>
        <w:proofErr w:type="spellEnd"/>
        <w:r w:rsidRPr="008A1AFC">
          <w:rPr>
            <w:rFonts w:ascii="Georgia" w:hAnsi="Georgia" w:cs="Times New Roman"/>
            <w:i/>
            <w:iCs/>
          </w:rPr>
          <w:t xml:space="preserve"> v. Carey</w:t>
        </w:r>
        <w:r w:rsidRPr="008A1AFC">
          <w:rPr>
            <w:rFonts w:ascii="Georgia" w:hAnsi="Georgia" w:cs="Times New Roman"/>
          </w:rPr>
          <w:t>, 376 F.3d 841, 845 (9th Cir. 2004)</w:t>
        </w:r>
      </w:hyperlink>
      <w:r w:rsidRPr="008A1AFC">
        <w:rPr>
          <w:rFonts w:ascii="Georgia" w:hAnsi="Georgia" w:cs="Times New Roman"/>
        </w:rPr>
        <w:t xml:space="preserve">. The second part, the intrinsic test, “test[s] for similarity of expression from the standpoint of the ordinary reasonable observer, with no expert assistance.” </w:t>
      </w:r>
      <w:hyperlink r:id="rId51" w:history="1">
        <w:r w:rsidRPr="008A1AFC">
          <w:rPr>
            <w:rFonts w:ascii="Georgia" w:hAnsi="Georgia" w:cs="Times New Roman"/>
            <w:i/>
            <w:iCs/>
          </w:rPr>
          <w:t>Jada Toys, Inc. v. Mattel, Inc.</w:t>
        </w:r>
        <w:r w:rsidRPr="008A1AFC">
          <w:rPr>
            <w:rFonts w:ascii="Georgia" w:hAnsi="Georgia" w:cs="Times New Roman"/>
          </w:rPr>
          <w:t>, 518 F.3d 628, 637 (9th Cir. 2008)</w:t>
        </w:r>
      </w:hyperlink>
      <w:r w:rsidRPr="008A1AFC">
        <w:rPr>
          <w:rFonts w:ascii="Georgia" w:hAnsi="Georgia" w:cs="Times New Roman"/>
        </w:rPr>
        <w:t xml:space="preserve"> (quoting </w:t>
      </w:r>
      <w:hyperlink r:id="rId52" w:history="1">
        <w:r w:rsidRPr="008A1AFC">
          <w:rPr>
            <w:rFonts w:ascii="Georgia" w:hAnsi="Georgia" w:cs="Times New Roman"/>
            <w:i/>
            <w:iCs/>
          </w:rPr>
          <w:t xml:space="preserve">Apple </w:t>
        </w:r>
        <w:proofErr w:type="spellStart"/>
        <w:r w:rsidRPr="008A1AFC">
          <w:rPr>
            <w:rFonts w:ascii="Georgia" w:hAnsi="Georgia" w:cs="Times New Roman"/>
            <w:i/>
            <w:iCs/>
          </w:rPr>
          <w:t>Comput</w:t>
        </w:r>
        <w:proofErr w:type="spellEnd"/>
        <w:r w:rsidRPr="008A1AFC">
          <w:rPr>
            <w:rFonts w:ascii="Georgia" w:hAnsi="Georgia" w:cs="Times New Roman"/>
            <w:i/>
            <w:iCs/>
          </w:rPr>
          <w:t>., Inc. v. Microsoft Corp.</w:t>
        </w:r>
        <w:r w:rsidRPr="008A1AFC">
          <w:rPr>
            <w:rFonts w:ascii="Georgia" w:hAnsi="Georgia" w:cs="Times New Roman"/>
          </w:rPr>
          <w:t>, 35 F.3d 1435, 1442 (9th Cir. 1994)</w:t>
        </w:r>
      </w:hyperlink>
      <w:r w:rsidRPr="008A1AFC">
        <w:rPr>
          <w:rFonts w:ascii="Georgia" w:hAnsi="Georgia" w:cs="Times New Roman"/>
        </w:rPr>
        <w:t xml:space="preserve">). Both tests must be satisfied for the works to be deemed substantially similar. </w:t>
      </w:r>
      <w:r w:rsidRPr="008A1AFC">
        <w:rPr>
          <w:rFonts w:ascii="Georgia" w:hAnsi="Georgia" w:cs="Times New Roman"/>
          <w:i/>
          <w:iCs/>
        </w:rPr>
        <w:t>See</w:t>
      </w:r>
      <w:r w:rsidRPr="008A1AFC">
        <w:rPr>
          <w:rFonts w:ascii="Georgia" w:hAnsi="Georgia" w:cs="Times New Roman"/>
        </w:rPr>
        <w:t xml:space="preserve"> </w:t>
      </w:r>
      <w:hyperlink r:id="rId53" w:history="1">
        <w:r w:rsidRPr="008A1AFC">
          <w:rPr>
            <w:rFonts w:ascii="Georgia" w:hAnsi="Georgia" w:cs="Times New Roman"/>
            <w:i/>
            <w:iCs/>
          </w:rPr>
          <w:t>Funky Films, Inc. v. Time Warner Entm’t Co.</w:t>
        </w:r>
        <w:r w:rsidRPr="008A1AFC">
          <w:rPr>
            <w:rFonts w:ascii="Georgia" w:hAnsi="Georgia" w:cs="Times New Roman"/>
          </w:rPr>
          <w:t>, 462 F.3d 1072, 1077 (9th Cir. 2006)</w:t>
        </w:r>
      </w:hyperlink>
      <w:r w:rsidRPr="008A1AFC">
        <w:rPr>
          <w:rFonts w:ascii="Georgia" w:hAnsi="Georgia" w:cs="Times New Roman"/>
        </w:rPr>
        <w:t>.</w:t>
      </w:r>
    </w:p>
    <w:p w14:paraId="1247FB8A" w14:textId="39D27580"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bookmarkStart w:id="42" w:name="co_anchor_I103553b1f20511ea91e2e6857445b"/>
      <w:bookmarkEnd w:id="42"/>
    </w:p>
    <w:p w14:paraId="6E899F71" w14:textId="59F2794E" w:rsidR="00B31F64" w:rsidRPr="008A1AFC" w:rsidRDefault="00B31F64" w:rsidP="009D0A8E">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III. EVIDENTIARY CHALLENGE—THE COPYING PRONG OF INFRINGEMENT</w:t>
      </w:r>
    </w:p>
    <w:p w14:paraId="46247BF4" w14:textId="77777777" w:rsidR="002D3127" w:rsidRPr="008A1AFC" w:rsidRDefault="002D3127" w:rsidP="009D0A8E">
      <w:pPr>
        <w:widowControl w:val="0"/>
        <w:autoSpaceDE w:val="0"/>
        <w:autoSpaceDN w:val="0"/>
        <w:adjustRightInd w:val="0"/>
        <w:spacing w:after="0" w:line="240" w:lineRule="auto"/>
        <w:rPr>
          <w:rFonts w:ascii="Georgia" w:hAnsi="Georgia" w:cs="Times New Roman"/>
          <w:b/>
          <w:bCs/>
        </w:rPr>
      </w:pPr>
    </w:p>
    <w:p w14:paraId="30B6A8BD" w14:textId="50E66FE0"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43" w:name="co_anchor_B102050528829_1"/>
      <w:bookmarkEnd w:id="43"/>
      <w:r w:rsidRPr="008A1AFC">
        <w:rPr>
          <w:rFonts w:ascii="Georgia" w:hAnsi="Georgia" w:cs="Times New Roman"/>
        </w:rPr>
        <w:t xml:space="preserve">At trial, one of Skidmore’s key arguments was that Led Zeppelin members heard either performances or recordings of </w:t>
      </w:r>
      <w:r w:rsidRPr="008A1AFC">
        <w:rPr>
          <w:rFonts w:ascii="Georgia" w:hAnsi="Georgia" w:cs="Times New Roman"/>
          <w:i/>
          <w:iCs/>
        </w:rPr>
        <w:t>Taurus</w:t>
      </w:r>
      <w:r w:rsidRPr="008A1AFC">
        <w:rPr>
          <w:rFonts w:ascii="Georgia" w:hAnsi="Georgia" w:cs="Times New Roman"/>
        </w:rPr>
        <w:t xml:space="preserve"> before creating </w:t>
      </w:r>
      <w:r w:rsidRPr="008A1AFC">
        <w:rPr>
          <w:rFonts w:ascii="Georgia" w:hAnsi="Georgia" w:cs="Times New Roman"/>
          <w:i/>
          <w:iCs/>
        </w:rPr>
        <w:t>Stairway to Heaven</w:t>
      </w:r>
      <w:r w:rsidRPr="008A1AFC">
        <w:rPr>
          <w:rFonts w:ascii="Georgia" w:hAnsi="Georgia" w:cs="Times New Roman"/>
        </w:rPr>
        <w:t xml:space="preserve">, </w:t>
      </w:r>
      <w:bookmarkStart w:id="44" w:name="co_pp_sp_506_1065_1"/>
      <w:bookmarkEnd w:id="44"/>
      <w:r w:rsidRPr="008A1AFC">
        <w:rPr>
          <w:rFonts w:ascii="Georgia" w:hAnsi="Georgia" w:cs="Times New Roman"/>
        </w:rPr>
        <w:t xml:space="preserve">and thus had access for purposes of copying the music. To prove that point, Skidmore wanted to play several recordings of </w:t>
      </w:r>
      <w:r w:rsidRPr="008A1AFC">
        <w:rPr>
          <w:rFonts w:ascii="Georgia" w:hAnsi="Georgia" w:cs="Times New Roman"/>
          <w:i/>
          <w:iCs/>
        </w:rPr>
        <w:t>Taurus</w:t>
      </w:r>
      <w:r w:rsidRPr="008A1AFC">
        <w:rPr>
          <w:rFonts w:ascii="Georgia" w:hAnsi="Georgia" w:cs="Times New Roman"/>
        </w:rPr>
        <w:t xml:space="preserve"> during the testimony of Jimmy Page, claiming that </w:t>
      </w:r>
      <w:r w:rsidRPr="008A1AFC">
        <w:rPr>
          <w:rFonts w:ascii="Georgia" w:hAnsi="Georgia" w:cs="Times New Roman"/>
          <w:i/>
          <w:iCs/>
        </w:rPr>
        <w:t>observing</w:t>
      </w:r>
      <w:r w:rsidRPr="008A1AFC">
        <w:rPr>
          <w:rFonts w:ascii="Georgia" w:hAnsi="Georgia" w:cs="Times New Roman"/>
        </w:rPr>
        <w:t xml:space="preserve"> Page </w:t>
      </w:r>
      <w:r w:rsidRPr="008A1AFC">
        <w:rPr>
          <w:rFonts w:ascii="Georgia" w:hAnsi="Georgia" w:cs="Times New Roman"/>
          <w:i/>
          <w:iCs/>
        </w:rPr>
        <w:t>listening</w:t>
      </w:r>
      <w:r w:rsidRPr="008A1AFC">
        <w:rPr>
          <w:rFonts w:ascii="Georgia" w:hAnsi="Georgia" w:cs="Times New Roman"/>
        </w:rPr>
        <w:t xml:space="preserve"> to the recordings would have enabled the jury to evaluate his demeanor with respect to access. Skidmore’s counsel explained that the recordings could be offered to prove access, even if the court excluded them for proving substantial similarity. The district court determined that although the sound recordings were relevant to prove access, Skidmore’s approach would be “too prejudicial for the jury” because it risked confusing access with substantial similarity. Hence the court excluded the recordings under </w:t>
      </w:r>
      <w:hyperlink r:id="rId54" w:history="1">
        <w:r w:rsidRPr="008A1AFC">
          <w:rPr>
            <w:rFonts w:ascii="Georgia" w:hAnsi="Georgia" w:cs="Times New Roman"/>
          </w:rPr>
          <w:t>Federal Rule of Evidence 403</w:t>
        </w:r>
      </w:hyperlink>
      <w:r w:rsidRPr="008A1AFC">
        <w:rPr>
          <w:rFonts w:ascii="Georgia" w:hAnsi="Georgia" w:cs="Times New Roman"/>
        </w:rPr>
        <w:t xml:space="preserve">. The court instead permitted Skidmore’s counsel to play the recordings for Page outside the presence of the jury </w:t>
      </w:r>
      <w:r w:rsidRPr="008A1AFC">
        <w:rPr>
          <w:rFonts w:ascii="Georgia" w:hAnsi="Georgia" w:cs="Times New Roman"/>
        </w:rPr>
        <w:lastRenderedPageBreak/>
        <w:t>and then question him about the recordings in front of the jury.</w:t>
      </w:r>
    </w:p>
    <w:p w14:paraId="6A7429B5"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570F6CC"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Skidmore’s position is a curious one and defies common sense. There would have been very little, if any, probative value in watching Page’s reaction to </w:t>
      </w:r>
      <w:r w:rsidRPr="008A1AFC">
        <w:rPr>
          <w:rFonts w:ascii="Georgia" w:hAnsi="Georgia" w:cs="Times New Roman"/>
          <w:i/>
          <w:iCs/>
        </w:rPr>
        <w:t>listening</w:t>
      </w:r>
      <w:r w:rsidRPr="008A1AFC">
        <w:rPr>
          <w:rFonts w:ascii="Georgia" w:hAnsi="Georgia" w:cs="Times New Roman"/>
        </w:rPr>
        <w:t xml:space="preserve"> to </w:t>
      </w:r>
      <w:r w:rsidRPr="008A1AFC">
        <w:rPr>
          <w:rFonts w:ascii="Georgia" w:hAnsi="Georgia" w:cs="Times New Roman"/>
          <w:i/>
          <w:iCs/>
        </w:rPr>
        <w:t>Taurus</w:t>
      </w:r>
      <w:r w:rsidRPr="008A1AFC">
        <w:rPr>
          <w:rFonts w:ascii="Georgia" w:hAnsi="Georgia" w:cs="Times New Roman"/>
        </w:rPr>
        <w:t xml:space="preserve"> at the trial in 2016 to prove access to the song half a century ago. To prevent the jury from making an erroneous comparison for determining substantial similarity, the court properly excluded the sound recording, which contains performance elements that are not protected by the </w:t>
      </w:r>
      <w:r w:rsidRPr="008A1AFC">
        <w:rPr>
          <w:rFonts w:ascii="Georgia" w:hAnsi="Georgia" w:cs="Times New Roman"/>
          <w:i/>
          <w:iCs/>
        </w:rPr>
        <w:t>Taurus</w:t>
      </w:r>
      <w:r w:rsidRPr="008A1AFC">
        <w:rPr>
          <w:rFonts w:ascii="Georgia" w:hAnsi="Georgia" w:cs="Times New Roman"/>
        </w:rPr>
        <w:t xml:space="preserve"> deposit copy. Indeed, the court’s exclusion ruling displayed a clear understanding of the distinct components of copying and unlawful appropriation, letting the evidence in “as far as access,” but “not ... to compare the performance” to </w:t>
      </w:r>
      <w:r w:rsidRPr="008A1AFC">
        <w:rPr>
          <w:rFonts w:ascii="Georgia" w:hAnsi="Georgia" w:cs="Times New Roman"/>
          <w:i/>
          <w:iCs/>
        </w:rPr>
        <w:t>Stairway to Heaven</w:t>
      </w:r>
      <w:r w:rsidRPr="008A1AFC">
        <w:rPr>
          <w:rFonts w:ascii="Georgia" w:hAnsi="Georgia" w:cs="Times New Roman"/>
        </w:rPr>
        <w:t>.</w:t>
      </w:r>
    </w:p>
    <w:p w14:paraId="59B8B51E"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E0924E7"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In any event, the evidentiary question is moot. It turns out Skidmore’s examination of Page on access proved fruitful. When Page testified, he candidly admitted to owning “a copy of the album that contains ‘Taurus,’ ... in [his] collection,” though still denying “any knowledge of ‘Taurus.</w:t>
      </w:r>
      <w:proofErr w:type="gramStart"/>
      <w:r w:rsidRPr="008A1AFC">
        <w:rPr>
          <w:rFonts w:ascii="Georgia" w:hAnsi="Georgia" w:cs="Times New Roman"/>
        </w:rPr>
        <w:t>’ ”</w:t>
      </w:r>
      <w:proofErr w:type="gramEnd"/>
      <w:r w:rsidRPr="008A1AFC">
        <w:rPr>
          <w:rFonts w:ascii="Georgia" w:hAnsi="Georgia" w:cs="Times New Roman"/>
        </w:rPr>
        <w:t xml:space="preserve"> The jury found that both Page and Plant “had access to the musical composition Taurus before Stairway to Heaven was created.” Once the jury made that finding, the remaining questions on the jury verdict form related to substantial similarity of the works.</w:t>
      </w:r>
    </w:p>
    <w:p w14:paraId="5FD9861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8DAB6FA" w14:textId="188466C4"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In answer to the question of whether “original elements of the musical composition Taurus are extrinsically similar to Stairway to Heaven,” the jury said no. Because the extrinsic test was not satisfied, the jury did not reach the intrinsic test. Although these findings ended the jury’s copyright analysis, Skidmore also challenges various trial rulings.</w:t>
      </w:r>
    </w:p>
    <w:p w14:paraId="79AA8609"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bookmarkStart w:id="45" w:name="co_anchor_I1037ebc1f20511ea91e2e6857445b"/>
      <w:bookmarkEnd w:id="45"/>
    </w:p>
    <w:p w14:paraId="1DE4F2CB" w14:textId="2A671C13" w:rsidR="00B31F64" w:rsidRPr="008A1AFC" w:rsidRDefault="00B31F64" w:rsidP="009D0A8E">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IV. THE JURY INSTRUCTION CHALLENGES</w:t>
      </w:r>
    </w:p>
    <w:p w14:paraId="50ACBCD6" w14:textId="77777777" w:rsidR="002D3127" w:rsidRPr="008A1AFC" w:rsidRDefault="002D3127" w:rsidP="009D0A8E">
      <w:pPr>
        <w:widowControl w:val="0"/>
        <w:autoSpaceDE w:val="0"/>
        <w:autoSpaceDN w:val="0"/>
        <w:adjustRightInd w:val="0"/>
        <w:spacing w:after="0" w:line="240" w:lineRule="auto"/>
        <w:rPr>
          <w:rFonts w:ascii="Georgia" w:hAnsi="Georgia" w:cs="Times New Roman"/>
          <w:b/>
          <w:bCs/>
        </w:rPr>
      </w:pPr>
    </w:p>
    <w:p w14:paraId="73432265" w14:textId="5699DFCC"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46" w:name="co_anchor_B112050528829_1"/>
      <w:bookmarkStart w:id="47" w:name="co_anchor_B122050528829_1"/>
      <w:bookmarkStart w:id="48" w:name="co_anchor_B132050528829_1"/>
      <w:bookmarkEnd w:id="46"/>
      <w:bookmarkEnd w:id="47"/>
      <w:bookmarkEnd w:id="48"/>
      <w:r w:rsidRPr="008A1AFC">
        <w:rPr>
          <w:rFonts w:ascii="Georgia" w:hAnsi="Georgia" w:cs="Times New Roman"/>
        </w:rPr>
        <w:t xml:space="preserve">Three jury instructions are at issue in this appeal: (1) the failure to give an inverse ratio rule instruction; (2) the sufficiency of the court’s originality instructions; and (3) the failure to give a selection and arrangement instruction. We review for abuse of discretion the district court’s formulation of the instructions and review de novo whether the instructions accurately state the law. </w:t>
      </w:r>
      <w:hyperlink r:id="rId55" w:history="1">
        <w:r w:rsidRPr="008A1AFC">
          <w:rPr>
            <w:rFonts w:ascii="Georgia" w:hAnsi="Georgia" w:cs="Times New Roman"/>
            <w:i/>
            <w:iCs/>
          </w:rPr>
          <w:t xml:space="preserve">Louis Vuitton Malletier, S.A. v. </w:t>
        </w:r>
        <w:proofErr w:type="spellStart"/>
        <w:r w:rsidRPr="008A1AFC">
          <w:rPr>
            <w:rFonts w:ascii="Georgia" w:hAnsi="Georgia" w:cs="Times New Roman"/>
            <w:i/>
            <w:iCs/>
          </w:rPr>
          <w:t>Akanoc</w:t>
        </w:r>
        <w:proofErr w:type="spellEnd"/>
        <w:r w:rsidRPr="008A1AFC">
          <w:rPr>
            <w:rFonts w:ascii="Georgia" w:hAnsi="Georgia" w:cs="Times New Roman"/>
            <w:i/>
            <w:iCs/>
          </w:rPr>
          <w:t xml:space="preserve"> Sols., Inc.</w:t>
        </w:r>
        <w:r w:rsidRPr="008A1AFC">
          <w:rPr>
            <w:rFonts w:ascii="Georgia" w:hAnsi="Georgia" w:cs="Times New Roman"/>
          </w:rPr>
          <w:t>, 658 F.3d 936, 941 (9th Cir. 2011)</w:t>
        </w:r>
      </w:hyperlink>
      <w:r w:rsidRPr="008A1AFC">
        <w:rPr>
          <w:rFonts w:ascii="Georgia" w:hAnsi="Georgia" w:cs="Times New Roman"/>
        </w:rPr>
        <w:t xml:space="preserve">. We consider the issued </w:t>
      </w:r>
      <w:proofErr w:type="gramStart"/>
      <w:r w:rsidRPr="008A1AFC">
        <w:rPr>
          <w:rFonts w:ascii="Georgia" w:hAnsi="Georgia" w:cs="Times New Roman"/>
        </w:rPr>
        <w:t>instructions as a whole, but</w:t>
      </w:r>
      <w:proofErr w:type="gramEnd"/>
      <w:r w:rsidRPr="008A1AFC">
        <w:rPr>
          <w:rFonts w:ascii="Georgia" w:hAnsi="Georgia" w:cs="Times New Roman"/>
        </w:rPr>
        <w:t xml:space="preserve"> reversal is not warranted if “the error is more probably than not harmless.” </w:t>
      </w:r>
      <w:hyperlink r:id="rId56" w:history="1">
        <w:r w:rsidRPr="008A1AFC">
          <w:rPr>
            <w:rFonts w:ascii="Georgia" w:hAnsi="Georgia" w:cs="Times New Roman"/>
            <w:i/>
            <w:iCs/>
          </w:rPr>
          <w:t>Swinton v. Potomac Corp</w:t>
        </w:r>
        <w:r w:rsidRPr="008A1AFC">
          <w:rPr>
            <w:rFonts w:ascii="Georgia" w:hAnsi="Georgia" w:cs="Times New Roman"/>
          </w:rPr>
          <w:t>, 270 F.3d 794, 802, 805 (9th Cir. 2001)</w:t>
        </w:r>
      </w:hyperlink>
      <w:r w:rsidRPr="008A1AFC">
        <w:rPr>
          <w:rFonts w:ascii="Georgia" w:hAnsi="Georgia" w:cs="Times New Roman"/>
        </w:rPr>
        <w:t xml:space="preserve"> (quoting </w:t>
      </w:r>
      <w:hyperlink r:id="rId57" w:history="1">
        <w:r w:rsidRPr="008A1AFC">
          <w:rPr>
            <w:rFonts w:ascii="Georgia" w:hAnsi="Georgia" w:cs="Times New Roman"/>
            <w:i/>
            <w:iCs/>
          </w:rPr>
          <w:t>Caballero v. City of</w:t>
        </w:r>
        <w:r w:rsidRPr="008A1AFC">
          <w:rPr>
            <w:rFonts w:ascii="Georgia" w:hAnsi="Georgia" w:cs="Times New Roman"/>
          </w:rPr>
          <w:t xml:space="preserve"> </w:t>
        </w:r>
        <w:r w:rsidRPr="008A1AFC">
          <w:rPr>
            <w:rFonts w:ascii="Georgia" w:hAnsi="Georgia" w:cs="Times New Roman"/>
            <w:i/>
            <w:iCs/>
          </w:rPr>
          <w:t>Concord</w:t>
        </w:r>
        <w:r w:rsidRPr="008A1AFC">
          <w:rPr>
            <w:rFonts w:ascii="Georgia" w:hAnsi="Georgia" w:cs="Times New Roman"/>
          </w:rPr>
          <w:t>, 956 F.2d 204, 206 (9th Cir. 1992)</w:t>
        </w:r>
      </w:hyperlink>
      <w:r w:rsidRPr="008A1AFC">
        <w:rPr>
          <w:rFonts w:ascii="Georgia" w:hAnsi="Georgia" w:cs="Times New Roman"/>
        </w:rPr>
        <w:t xml:space="preserve">). “[W]hen a litigant in a civil trial fails to object to a jury instruction, we may review the challenged jury instruction for plain error.” </w:t>
      </w:r>
      <w:hyperlink r:id="rId58" w:history="1">
        <w:r w:rsidRPr="008A1AFC">
          <w:rPr>
            <w:rFonts w:ascii="Georgia" w:hAnsi="Georgia" w:cs="Times New Roman"/>
            <w:i/>
            <w:iCs/>
          </w:rPr>
          <w:t xml:space="preserve">Chess v. </w:t>
        </w:r>
        <w:proofErr w:type="spellStart"/>
        <w:r w:rsidRPr="008A1AFC">
          <w:rPr>
            <w:rFonts w:ascii="Georgia" w:hAnsi="Georgia" w:cs="Times New Roman"/>
            <w:i/>
            <w:iCs/>
          </w:rPr>
          <w:t>Dovey</w:t>
        </w:r>
        <w:proofErr w:type="spellEnd"/>
        <w:r w:rsidRPr="008A1AFC">
          <w:rPr>
            <w:rFonts w:ascii="Georgia" w:hAnsi="Georgia" w:cs="Times New Roman"/>
          </w:rPr>
          <w:t>, 790 F.3d 961, 970 (9th Cir. 2015)</w:t>
        </w:r>
      </w:hyperlink>
      <w:r w:rsidRPr="008A1AFC">
        <w:rPr>
          <w:rFonts w:ascii="Georgia" w:hAnsi="Georgia" w:cs="Times New Roman"/>
        </w:rPr>
        <w:t>.</w:t>
      </w:r>
    </w:p>
    <w:p w14:paraId="718B75EC"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E0F24DE" w14:textId="0DD53B38" w:rsidR="00B31F64" w:rsidRPr="008A1AFC" w:rsidRDefault="00B31F64" w:rsidP="009D0A8E">
      <w:pPr>
        <w:widowControl w:val="0"/>
        <w:autoSpaceDE w:val="0"/>
        <w:autoSpaceDN w:val="0"/>
        <w:adjustRightInd w:val="0"/>
        <w:spacing w:after="0" w:line="240" w:lineRule="auto"/>
        <w:rPr>
          <w:rFonts w:ascii="Georgia" w:hAnsi="Georgia" w:cs="Times New Roman"/>
          <w:b/>
          <w:bCs/>
        </w:rPr>
      </w:pPr>
      <w:bookmarkStart w:id="49" w:name="co_anchor_I10392441f20511ea91e2e6857445b"/>
      <w:bookmarkEnd w:id="49"/>
      <w:r w:rsidRPr="008A1AFC">
        <w:rPr>
          <w:rFonts w:ascii="Georgia" w:hAnsi="Georgia" w:cs="Times New Roman"/>
          <w:b/>
          <w:bCs/>
        </w:rPr>
        <w:t>A. THE INVERSE RATIO RULE</w:t>
      </w:r>
    </w:p>
    <w:p w14:paraId="484D8A7E" w14:textId="77777777" w:rsidR="002D3127" w:rsidRPr="008A1AFC" w:rsidRDefault="002D3127" w:rsidP="009D0A8E">
      <w:pPr>
        <w:widowControl w:val="0"/>
        <w:autoSpaceDE w:val="0"/>
        <w:autoSpaceDN w:val="0"/>
        <w:adjustRightInd w:val="0"/>
        <w:spacing w:after="0" w:line="240" w:lineRule="auto"/>
        <w:rPr>
          <w:rFonts w:ascii="Georgia" w:hAnsi="Georgia" w:cs="Times New Roman"/>
          <w:b/>
          <w:bCs/>
        </w:rPr>
      </w:pPr>
    </w:p>
    <w:p w14:paraId="060635A3" w14:textId="0BA69D1D"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Copyright infringement cases often boil down to the crucial question of substantial similarity. We have stated that “substantial </w:t>
      </w:r>
      <w:bookmarkStart w:id="50" w:name="co_pp_sp_506_1066_1"/>
      <w:bookmarkEnd w:id="50"/>
      <w:r w:rsidRPr="008A1AFC">
        <w:rPr>
          <w:rFonts w:ascii="Georgia" w:hAnsi="Georgia" w:cs="Times New Roman"/>
        </w:rPr>
        <w:t xml:space="preserve">similarity is inextricably linked to the issue of access,” and have adhered to “what is known as the ‘inverse </w:t>
      </w:r>
      <w:r w:rsidRPr="008A1AFC">
        <w:rPr>
          <w:rFonts w:ascii="Georgia" w:hAnsi="Georgia" w:cs="Times New Roman"/>
        </w:rPr>
        <w:lastRenderedPageBreak/>
        <w:t xml:space="preserve">ratio rule,’ ” which requires “a lower standard of proof of substantial similarity when a high degree of access is shown.” </w:t>
      </w:r>
      <w:hyperlink r:id="rId59" w:history="1">
        <w:r w:rsidRPr="008A1AFC">
          <w:rPr>
            <w:rFonts w:ascii="Georgia" w:hAnsi="Georgia" w:cs="Times New Roman"/>
            <w:i/>
            <w:iCs/>
          </w:rPr>
          <w:t>Three Boys Music</w:t>
        </w:r>
        <w:r w:rsidRPr="008A1AFC">
          <w:rPr>
            <w:rFonts w:ascii="Georgia" w:hAnsi="Georgia" w:cs="Times New Roman"/>
          </w:rPr>
          <w:t>, 212 F.3d at 485</w:t>
        </w:r>
      </w:hyperlink>
      <w:r w:rsidRPr="008A1AFC">
        <w:rPr>
          <w:rFonts w:ascii="Georgia" w:hAnsi="Georgia" w:cs="Times New Roman"/>
        </w:rPr>
        <w:t xml:space="preserve"> (quoting </w:t>
      </w:r>
      <w:hyperlink r:id="rId60" w:history="1">
        <w:r w:rsidRPr="008A1AFC">
          <w:rPr>
            <w:rFonts w:ascii="Georgia" w:hAnsi="Georgia" w:cs="Times New Roman"/>
            <w:i/>
            <w:iCs/>
          </w:rPr>
          <w:t>Smith v. Jackson</w:t>
        </w:r>
        <w:r w:rsidRPr="008A1AFC">
          <w:rPr>
            <w:rFonts w:ascii="Georgia" w:hAnsi="Georgia" w:cs="Times New Roman"/>
          </w:rPr>
          <w:t>, 84 F.3d 1213, 1218 (9th Cir. 1996)</w:t>
        </w:r>
      </w:hyperlink>
      <w:r w:rsidRPr="008A1AFC">
        <w:rPr>
          <w:rFonts w:ascii="Georgia" w:hAnsi="Georgia" w:cs="Times New Roman"/>
        </w:rPr>
        <w:t xml:space="preserve">). That is, “the stronger the evidence of access, the less compelling the similarities between the two works need be in order to give rise to an inference of copying.” </w:t>
      </w:r>
      <w:hyperlink r:id="rId61" w:history="1">
        <w:proofErr w:type="spellStart"/>
        <w:r w:rsidRPr="008A1AFC">
          <w:rPr>
            <w:rFonts w:ascii="Georgia" w:hAnsi="Georgia" w:cs="Times New Roman"/>
            <w:i/>
            <w:iCs/>
          </w:rPr>
          <w:t>Rentmeester</w:t>
        </w:r>
        <w:proofErr w:type="spellEnd"/>
        <w:r w:rsidRPr="008A1AFC">
          <w:rPr>
            <w:rFonts w:ascii="Georgia" w:hAnsi="Georgia" w:cs="Times New Roman"/>
          </w:rPr>
          <w:t>, 883 F.3d at 1124</w:t>
        </w:r>
      </w:hyperlink>
      <w:r w:rsidRPr="008A1AFC">
        <w:rPr>
          <w:rFonts w:ascii="Georgia" w:hAnsi="Georgia" w:cs="Times New Roman"/>
        </w:rPr>
        <w:t>.</w:t>
      </w:r>
    </w:p>
    <w:p w14:paraId="374471A7"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7C8D96D" w14:textId="4541E8EC"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51" w:name="co_anchor_B142050528829_1"/>
      <w:bookmarkEnd w:id="51"/>
      <w:r w:rsidRPr="008A1AFC">
        <w:rPr>
          <w:rFonts w:ascii="Georgia" w:hAnsi="Georgia" w:cs="Times New Roman"/>
        </w:rPr>
        <w:t xml:space="preserve">Skidmore proposed an inverse ratio rule instruction, but the court chose not to give the instruction. The court reaffirmed this decision when Skidmore raised the question again after the close of testimony: “We’re not going to give that instruction.” Because the inverse ratio rule, which is not part of the copyright statute, defies logic, and creates uncertainty for the courts and the parties, we take this opportunity to abrogate the rule in the Ninth Circuit and overrule our prior cases to the contrary. </w:t>
      </w:r>
      <w:r w:rsidRPr="008A1AFC">
        <w:rPr>
          <w:rFonts w:ascii="Georgia" w:hAnsi="Georgia" w:cs="Times New Roman"/>
          <w:i/>
          <w:iCs/>
        </w:rPr>
        <w:t>See e.g.</w:t>
      </w:r>
      <w:r w:rsidRPr="008A1AFC">
        <w:rPr>
          <w:rFonts w:ascii="Georgia" w:hAnsi="Georgia" w:cs="Times New Roman"/>
        </w:rPr>
        <w:t xml:space="preserve">, </w:t>
      </w:r>
      <w:hyperlink r:id="rId62" w:history="1">
        <w:r w:rsidRPr="008A1AFC">
          <w:rPr>
            <w:rFonts w:ascii="Georgia" w:hAnsi="Georgia" w:cs="Times New Roman"/>
            <w:i/>
            <w:iCs/>
          </w:rPr>
          <w:t>Three Boys Music</w:t>
        </w:r>
        <w:r w:rsidRPr="008A1AFC">
          <w:rPr>
            <w:rFonts w:ascii="Georgia" w:hAnsi="Georgia" w:cs="Times New Roman"/>
          </w:rPr>
          <w:t>, 212 F.3d at 485–86</w:t>
        </w:r>
      </w:hyperlink>
      <w:r w:rsidRPr="008A1AFC">
        <w:rPr>
          <w:rFonts w:ascii="Georgia" w:hAnsi="Georgia" w:cs="Times New Roman"/>
        </w:rPr>
        <w:t xml:space="preserve">; </w:t>
      </w:r>
      <w:hyperlink r:id="rId63" w:history="1">
        <w:r w:rsidRPr="008A1AFC">
          <w:rPr>
            <w:rFonts w:ascii="Georgia" w:hAnsi="Georgia" w:cs="Times New Roman"/>
            <w:i/>
            <w:iCs/>
          </w:rPr>
          <w:t xml:space="preserve">Shaw v. </w:t>
        </w:r>
        <w:proofErr w:type="spellStart"/>
        <w:r w:rsidRPr="008A1AFC">
          <w:rPr>
            <w:rFonts w:ascii="Georgia" w:hAnsi="Georgia" w:cs="Times New Roman"/>
            <w:i/>
            <w:iCs/>
          </w:rPr>
          <w:t>Lindheim</w:t>
        </w:r>
        <w:proofErr w:type="spellEnd"/>
        <w:r w:rsidRPr="008A1AFC">
          <w:rPr>
            <w:rFonts w:ascii="Georgia" w:hAnsi="Georgia" w:cs="Times New Roman"/>
          </w:rPr>
          <w:t>, 919 F.2d 1353, 1361–62 (9th Cir. 1990)</w:t>
        </w:r>
      </w:hyperlink>
      <w:r w:rsidRPr="008A1AFC">
        <w:rPr>
          <w:rFonts w:ascii="Georgia" w:hAnsi="Georgia" w:cs="Times New Roman"/>
        </w:rPr>
        <w:t>.</w:t>
      </w:r>
    </w:p>
    <w:p w14:paraId="4F4A088F"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637273F" w14:textId="1E88CDF9"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circuits are split over the inverse ratio rule, but the majority of those that have considered the rule declined to adopt it. The Second, Fifth, Seventh, and Eleventh Circuits have rejected the rule. </w:t>
      </w:r>
      <w:hyperlink r:id="rId64" w:history="1">
        <w:r w:rsidRPr="008A1AFC">
          <w:rPr>
            <w:rFonts w:ascii="Georgia" w:hAnsi="Georgia" w:cs="Times New Roman"/>
            <w:i/>
            <w:iCs/>
          </w:rPr>
          <w:t>Peters v. West</w:t>
        </w:r>
        <w:r w:rsidRPr="008A1AFC">
          <w:rPr>
            <w:rFonts w:ascii="Georgia" w:hAnsi="Georgia" w:cs="Times New Roman"/>
          </w:rPr>
          <w:t>, 692 F.3d 629, 634–35 (7th Cir. 2012)</w:t>
        </w:r>
      </w:hyperlink>
      <w:r w:rsidRPr="008A1AFC">
        <w:rPr>
          <w:rFonts w:ascii="Georgia" w:hAnsi="Georgia" w:cs="Times New Roman"/>
        </w:rPr>
        <w:t xml:space="preserve"> (noting that the circuit has never endorsed the idea that “a ‘high degree of access’ justifies a ‘lower standard of proof’ for similarity”); </w:t>
      </w:r>
      <w:hyperlink r:id="rId65" w:history="1">
        <w:r w:rsidRPr="008A1AFC">
          <w:rPr>
            <w:rFonts w:ascii="Georgia" w:hAnsi="Georgia" w:cs="Times New Roman"/>
            <w:i/>
            <w:iCs/>
          </w:rPr>
          <w:t>Positive Black Talk, Inc. v. Cash Money Records, Inc.</w:t>
        </w:r>
        <w:r w:rsidRPr="008A1AFC">
          <w:rPr>
            <w:rFonts w:ascii="Georgia" w:hAnsi="Georgia" w:cs="Times New Roman"/>
          </w:rPr>
          <w:t>, 394 F.3d 357, 371 (5th Cir. 2004)</w:t>
        </w:r>
      </w:hyperlink>
      <w:r w:rsidRPr="008A1AFC">
        <w:rPr>
          <w:rFonts w:ascii="Georgia" w:hAnsi="Georgia" w:cs="Times New Roman"/>
        </w:rPr>
        <w:t xml:space="preserve"> (acknowledging the rule but explicitly not adopting it), </w:t>
      </w:r>
      <w:r w:rsidRPr="008A1AFC">
        <w:rPr>
          <w:rFonts w:ascii="Georgia" w:hAnsi="Georgia" w:cs="Times New Roman"/>
          <w:i/>
          <w:iCs/>
        </w:rPr>
        <w:t>abrogated on other grounds by</w:t>
      </w:r>
      <w:r w:rsidRPr="008A1AFC">
        <w:rPr>
          <w:rFonts w:ascii="Georgia" w:hAnsi="Georgia" w:cs="Times New Roman"/>
        </w:rPr>
        <w:t xml:space="preserve"> </w:t>
      </w:r>
      <w:hyperlink r:id="rId66" w:history="1">
        <w:r w:rsidRPr="008A1AFC">
          <w:rPr>
            <w:rFonts w:ascii="Georgia" w:hAnsi="Georgia" w:cs="Times New Roman"/>
            <w:i/>
            <w:iCs/>
          </w:rPr>
          <w:t>Reed Elsevier</w:t>
        </w:r>
        <w:r w:rsidRPr="008A1AFC">
          <w:rPr>
            <w:rFonts w:ascii="Georgia" w:hAnsi="Georgia" w:cs="Times New Roman"/>
          </w:rPr>
          <w:t>, 559 U.S. 154</w:t>
        </w:r>
      </w:hyperlink>
      <w:r w:rsidRPr="008A1AFC">
        <w:rPr>
          <w:rFonts w:ascii="Georgia" w:hAnsi="Georgia" w:cs="Times New Roman"/>
        </w:rPr>
        <w:t xml:space="preserve">; </w:t>
      </w:r>
      <w:hyperlink r:id="rId67" w:history="1">
        <w:r w:rsidRPr="008A1AFC">
          <w:rPr>
            <w:rFonts w:ascii="Georgia" w:hAnsi="Georgia" w:cs="Times New Roman"/>
            <w:i/>
            <w:iCs/>
          </w:rPr>
          <w:t>Beal v. Paramount Pictures Corp.</w:t>
        </w:r>
        <w:r w:rsidRPr="008A1AFC">
          <w:rPr>
            <w:rFonts w:ascii="Georgia" w:hAnsi="Georgia" w:cs="Times New Roman"/>
          </w:rPr>
          <w:t>, 20 F.3d 454, 460 (11th Cir. 1994)</w:t>
        </w:r>
      </w:hyperlink>
      <w:r w:rsidRPr="008A1AFC">
        <w:rPr>
          <w:rFonts w:ascii="Georgia" w:hAnsi="Georgia" w:cs="Times New Roman"/>
        </w:rPr>
        <w:t xml:space="preserve">; </w:t>
      </w:r>
      <w:hyperlink r:id="rId68" w:history="1">
        <w:r w:rsidRPr="008A1AFC">
          <w:rPr>
            <w:rFonts w:ascii="Georgia" w:hAnsi="Georgia" w:cs="Times New Roman"/>
            <w:i/>
            <w:iCs/>
          </w:rPr>
          <w:t>Arc Music Corp. v. Lee</w:t>
        </w:r>
        <w:r w:rsidRPr="008A1AFC">
          <w:rPr>
            <w:rFonts w:ascii="Georgia" w:hAnsi="Georgia" w:cs="Times New Roman"/>
          </w:rPr>
          <w:t>, 296 F.2d 186, 187–88 (2d Cir. 1961)</w:t>
        </w:r>
      </w:hyperlink>
      <w:r w:rsidRPr="008A1AFC">
        <w:rPr>
          <w:rFonts w:ascii="Georgia" w:hAnsi="Georgia" w:cs="Times New Roman"/>
        </w:rPr>
        <w:t>. Only our circuit and the Sixth Circuit have endorsed it.</w:t>
      </w:r>
      <w:bookmarkStart w:id="52" w:name="co_fnRef_B00082050528829_ID0E55DI_1"/>
      <w:bookmarkEnd w:id="52"/>
      <w:r w:rsidR="002D3127" w:rsidRPr="008A1AFC">
        <w:rPr>
          <w:rStyle w:val="FootnoteReference"/>
          <w:rFonts w:ascii="Georgia" w:hAnsi="Georgia" w:cs="Times New Roman"/>
        </w:rPr>
        <w:footnoteReference w:id="7"/>
      </w:r>
      <w:r w:rsidRPr="008A1AFC">
        <w:rPr>
          <w:rFonts w:ascii="Georgia" w:hAnsi="Georgia" w:cs="Times New Roman"/>
        </w:rPr>
        <w:t xml:space="preserve"> </w:t>
      </w:r>
      <w:r w:rsidRPr="008A1AFC">
        <w:rPr>
          <w:rFonts w:ascii="Georgia" w:hAnsi="Georgia" w:cs="Times New Roman"/>
          <w:i/>
          <w:iCs/>
        </w:rPr>
        <w:t>See</w:t>
      </w:r>
      <w:r w:rsidRPr="008A1AFC">
        <w:rPr>
          <w:rFonts w:ascii="Georgia" w:hAnsi="Georgia" w:cs="Times New Roman"/>
        </w:rPr>
        <w:t xml:space="preserve"> </w:t>
      </w:r>
      <w:hyperlink r:id="rId69" w:history="1">
        <w:proofErr w:type="spellStart"/>
        <w:r w:rsidRPr="008A1AFC">
          <w:rPr>
            <w:rFonts w:ascii="Georgia" w:hAnsi="Georgia" w:cs="Times New Roman"/>
            <w:i/>
            <w:iCs/>
          </w:rPr>
          <w:t>Stromback</w:t>
        </w:r>
        <w:proofErr w:type="spellEnd"/>
        <w:r w:rsidRPr="008A1AFC">
          <w:rPr>
            <w:rFonts w:ascii="Georgia" w:hAnsi="Georgia" w:cs="Times New Roman"/>
            <w:i/>
            <w:iCs/>
          </w:rPr>
          <w:t xml:space="preserve"> v. New Line Cinema</w:t>
        </w:r>
        <w:r w:rsidRPr="008A1AFC">
          <w:rPr>
            <w:rFonts w:ascii="Georgia" w:hAnsi="Georgia" w:cs="Times New Roman"/>
          </w:rPr>
          <w:t>, 384 F.3d 283, 293 (6th Cir. 2004)</w:t>
        </w:r>
      </w:hyperlink>
      <w:r w:rsidRPr="008A1AFC">
        <w:rPr>
          <w:rFonts w:ascii="Georgia" w:hAnsi="Georgia" w:cs="Times New Roman"/>
        </w:rPr>
        <w:t xml:space="preserve">; </w:t>
      </w:r>
      <w:r w:rsidRPr="008A1AFC">
        <w:rPr>
          <w:rFonts w:ascii="Georgia" w:hAnsi="Georgia" w:cs="Times New Roman"/>
          <w:i/>
          <w:iCs/>
        </w:rPr>
        <w:t>see also</w:t>
      </w:r>
      <w:r w:rsidRPr="008A1AFC">
        <w:rPr>
          <w:rFonts w:ascii="Georgia" w:hAnsi="Georgia" w:cs="Times New Roman"/>
        </w:rPr>
        <w:t xml:space="preserve"> </w:t>
      </w:r>
      <w:hyperlink r:id="rId70" w:history="1">
        <w:r w:rsidRPr="008A1AFC">
          <w:rPr>
            <w:rFonts w:ascii="Georgia" w:hAnsi="Georgia" w:cs="Times New Roman"/>
            <w:i/>
            <w:iCs/>
          </w:rPr>
          <w:t>Peters</w:t>
        </w:r>
        <w:r w:rsidRPr="008A1AFC">
          <w:rPr>
            <w:rFonts w:ascii="Georgia" w:hAnsi="Georgia" w:cs="Times New Roman"/>
          </w:rPr>
          <w:t>, 692 F.3d at 634</w:t>
        </w:r>
      </w:hyperlink>
      <w:r w:rsidRPr="008A1AFC">
        <w:rPr>
          <w:rFonts w:ascii="Georgia" w:hAnsi="Georgia" w:cs="Times New Roman"/>
        </w:rPr>
        <w:t xml:space="preserve"> (similarly describing the split).</w:t>
      </w:r>
    </w:p>
    <w:p w14:paraId="6CE978CC"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954307E" w14:textId="139F8C32"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53" w:name="co_footnote_B00082050528829_1"/>
      <w:bookmarkEnd w:id="53"/>
      <w:r w:rsidRPr="008A1AFC">
        <w:rPr>
          <w:rFonts w:ascii="Georgia" w:hAnsi="Georgia" w:cs="Times New Roman"/>
        </w:rPr>
        <w:t xml:space="preserve">But even within our circuit, our embrace and application of the rule have had a “checkered application.” 4 </w:t>
      </w:r>
      <w:proofErr w:type="spellStart"/>
      <w:r w:rsidRPr="008A1AFC">
        <w:rPr>
          <w:rFonts w:ascii="Georgia" w:hAnsi="Georgia" w:cs="Times New Roman"/>
        </w:rPr>
        <w:t>Nimmer</w:t>
      </w:r>
      <w:proofErr w:type="spellEnd"/>
      <w:r w:rsidRPr="008A1AFC">
        <w:rPr>
          <w:rFonts w:ascii="Georgia" w:hAnsi="Georgia" w:cs="Times New Roman"/>
        </w:rPr>
        <w:t xml:space="preserve"> § 13.03[D]. The very nature of the rule spawned uncertainty in its application. We first articulated the rule in 1977, holding that the high “degree of access” present in that case “</w:t>
      </w:r>
      <w:proofErr w:type="spellStart"/>
      <w:r w:rsidRPr="008A1AFC">
        <w:rPr>
          <w:rFonts w:ascii="Georgia" w:hAnsi="Georgia" w:cs="Times New Roman"/>
        </w:rPr>
        <w:t>justifie</w:t>
      </w:r>
      <w:proofErr w:type="spellEnd"/>
      <w:r w:rsidRPr="008A1AFC">
        <w:rPr>
          <w:rFonts w:ascii="Georgia" w:hAnsi="Georgia" w:cs="Times New Roman"/>
        </w:rPr>
        <w:t xml:space="preserve">[d] a lower standard of proof to show substantial similarity,” though “[n]o amount of proof of access will suffice to show copying if there are no similarities.” </w:t>
      </w:r>
      <w:hyperlink r:id="rId71" w:history="1">
        <w:r w:rsidRPr="008A1AFC">
          <w:rPr>
            <w:rFonts w:ascii="Georgia" w:hAnsi="Georgia" w:cs="Times New Roman"/>
            <w:i/>
            <w:iCs/>
          </w:rPr>
          <w:t xml:space="preserve">Sid &amp; Marty </w:t>
        </w:r>
        <w:proofErr w:type="spellStart"/>
        <w:r w:rsidRPr="008A1AFC">
          <w:rPr>
            <w:rFonts w:ascii="Georgia" w:hAnsi="Georgia" w:cs="Times New Roman"/>
            <w:i/>
            <w:iCs/>
          </w:rPr>
          <w:t>Krofft</w:t>
        </w:r>
        <w:proofErr w:type="spellEnd"/>
        <w:r w:rsidRPr="008A1AFC">
          <w:rPr>
            <w:rFonts w:ascii="Georgia" w:hAnsi="Georgia" w:cs="Times New Roman"/>
            <w:i/>
            <w:iCs/>
          </w:rPr>
          <w:t xml:space="preserve"> Television Prods., Inc. v. McDonald’s Corp.</w:t>
        </w:r>
        <w:r w:rsidRPr="008A1AFC">
          <w:rPr>
            <w:rFonts w:ascii="Georgia" w:hAnsi="Georgia" w:cs="Times New Roman"/>
          </w:rPr>
          <w:t>, 562 F.2d 1157, 1172 (9th Cir. 1977)</w:t>
        </w:r>
      </w:hyperlink>
      <w:r w:rsidRPr="008A1AFC">
        <w:rPr>
          <w:rFonts w:ascii="Georgia" w:hAnsi="Georgia" w:cs="Times New Roman"/>
        </w:rPr>
        <w:t xml:space="preserve">, </w:t>
      </w:r>
      <w:r w:rsidRPr="008A1AFC">
        <w:rPr>
          <w:rFonts w:ascii="Georgia" w:hAnsi="Georgia" w:cs="Times New Roman"/>
          <w:i/>
          <w:iCs/>
        </w:rPr>
        <w:t>superseded on other grounds by</w:t>
      </w:r>
      <w:r w:rsidRPr="008A1AFC">
        <w:rPr>
          <w:rFonts w:ascii="Georgia" w:hAnsi="Georgia" w:cs="Times New Roman"/>
        </w:rPr>
        <w:t xml:space="preserve"> </w:t>
      </w:r>
      <w:hyperlink r:id="rId72" w:history="1">
        <w:r w:rsidRPr="008A1AFC">
          <w:rPr>
            <w:rFonts w:ascii="Georgia" w:hAnsi="Georgia" w:cs="Times New Roman"/>
          </w:rPr>
          <w:t>17 U.S.C. § 504(b)</w:t>
        </w:r>
      </w:hyperlink>
      <w:r w:rsidRPr="008A1AFC">
        <w:rPr>
          <w:rFonts w:ascii="Georgia" w:hAnsi="Georgia" w:cs="Times New Roman"/>
        </w:rPr>
        <w:t xml:space="preserve">. In its next breath, the court in </w:t>
      </w:r>
      <w:hyperlink r:id="rId73" w:history="1">
        <w:proofErr w:type="spellStart"/>
        <w:r w:rsidRPr="008A1AFC">
          <w:rPr>
            <w:rFonts w:ascii="Georgia" w:hAnsi="Georgia" w:cs="Times New Roman"/>
            <w:i/>
            <w:iCs/>
          </w:rPr>
          <w:t>Krofft</w:t>
        </w:r>
        <w:proofErr w:type="spellEnd"/>
      </w:hyperlink>
      <w:r w:rsidRPr="008A1AFC">
        <w:rPr>
          <w:rFonts w:ascii="Georgia" w:hAnsi="Georgia" w:cs="Times New Roman"/>
        </w:rPr>
        <w:t xml:space="preserve"> admitted that “it is impossible to quantify this standard,” so it is unsurprising that the court was unclear—failing to explain whether the rule applied to the actual copying or unlawful appropriation prong of the infringement analysis. </w:t>
      </w:r>
      <w:hyperlink r:id="rId74" w:history="1">
        <w:r w:rsidRPr="008A1AFC">
          <w:rPr>
            <w:rFonts w:ascii="Georgia" w:hAnsi="Georgia" w:cs="Times New Roman"/>
            <w:i/>
            <w:iCs/>
          </w:rPr>
          <w:t>Id.</w:t>
        </w:r>
      </w:hyperlink>
      <w:r w:rsidRPr="008A1AFC">
        <w:rPr>
          <w:rFonts w:ascii="Georgia" w:hAnsi="Georgia" w:cs="Times New Roman"/>
        </w:rPr>
        <w:t xml:space="preserve">; </w:t>
      </w:r>
      <w:r w:rsidRPr="008A1AFC">
        <w:rPr>
          <w:rFonts w:ascii="Georgia" w:hAnsi="Georgia" w:cs="Times New Roman"/>
          <w:i/>
          <w:iCs/>
        </w:rPr>
        <w:t>see</w:t>
      </w:r>
      <w:r w:rsidRPr="008A1AFC">
        <w:rPr>
          <w:rFonts w:ascii="Georgia" w:hAnsi="Georgia" w:cs="Times New Roman"/>
        </w:rPr>
        <w:t xml:space="preserve"> David </w:t>
      </w:r>
      <w:proofErr w:type="spellStart"/>
      <w:r w:rsidRPr="008A1AFC">
        <w:rPr>
          <w:rFonts w:ascii="Georgia" w:hAnsi="Georgia" w:cs="Times New Roman"/>
        </w:rPr>
        <w:t>Aronoff</w:t>
      </w:r>
      <w:proofErr w:type="spellEnd"/>
      <w:r w:rsidRPr="008A1AFC">
        <w:rPr>
          <w:rFonts w:ascii="Georgia" w:hAnsi="Georgia" w:cs="Times New Roman"/>
        </w:rPr>
        <w:t xml:space="preserve">, </w:t>
      </w:r>
      <w:hyperlink r:id="rId75" w:history="1">
        <w:r w:rsidRPr="008A1AFC">
          <w:rPr>
            <w:rFonts w:ascii="Georgia" w:hAnsi="Georgia" w:cs="Times New Roman"/>
            <w:i/>
            <w:iCs/>
          </w:rPr>
          <w:t>Exploding the “Inverse Ratio Rule</w:t>
        </w:r>
        <w:r w:rsidRPr="008A1AFC">
          <w:rPr>
            <w:rFonts w:ascii="Georgia" w:hAnsi="Georgia" w:cs="Times New Roman"/>
          </w:rPr>
          <w:t>,” 55 J. Copyright Soc’y U.S.A. 125, 136 (2008)</w:t>
        </w:r>
      </w:hyperlink>
      <w:r w:rsidRPr="008A1AFC">
        <w:rPr>
          <w:rFonts w:ascii="Georgia" w:hAnsi="Georgia" w:cs="Times New Roman"/>
        </w:rPr>
        <w:t xml:space="preserve"> (“[T]he court [in </w:t>
      </w:r>
      <w:hyperlink r:id="rId76" w:history="1">
        <w:proofErr w:type="spellStart"/>
        <w:r w:rsidRPr="008A1AFC">
          <w:rPr>
            <w:rFonts w:ascii="Georgia" w:hAnsi="Georgia" w:cs="Times New Roman"/>
            <w:i/>
            <w:iCs/>
          </w:rPr>
          <w:t>Krofft</w:t>
        </w:r>
        <w:proofErr w:type="spellEnd"/>
      </w:hyperlink>
      <w:r w:rsidRPr="008A1AFC">
        <w:rPr>
          <w:rFonts w:ascii="Georgia" w:hAnsi="Georgia" w:cs="Times New Roman"/>
        </w:rPr>
        <w:t xml:space="preserve">] was confused as </w:t>
      </w:r>
      <w:r w:rsidRPr="008A1AFC">
        <w:rPr>
          <w:rFonts w:ascii="Georgia" w:hAnsi="Georgia" w:cs="Times New Roman"/>
        </w:rPr>
        <w:lastRenderedPageBreak/>
        <w:t>to whether the [inverse ratio rule] applied to the element of actual copying or unlawful appropriation ....”).</w:t>
      </w:r>
    </w:p>
    <w:p w14:paraId="3DD52C23"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60B16CD" w14:textId="427685F4"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 decade later, we reversed course and distanced ourselves from </w:t>
      </w:r>
      <w:hyperlink r:id="rId77" w:history="1">
        <w:proofErr w:type="spellStart"/>
        <w:r w:rsidRPr="008A1AFC">
          <w:rPr>
            <w:rFonts w:ascii="Georgia" w:hAnsi="Georgia" w:cs="Times New Roman"/>
            <w:i/>
            <w:iCs/>
          </w:rPr>
          <w:t>Krofft</w:t>
        </w:r>
        <w:proofErr w:type="spellEnd"/>
      </w:hyperlink>
      <w:r w:rsidRPr="008A1AFC">
        <w:rPr>
          <w:rFonts w:ascii="Georgia" w:hAnsi="Georgia" w:cs="Times New Roman"/>
        </w:rPr>
        <w:t xml:space="preserve">, relying on the Second Circuit’s rejection of the inverse ratio rule in </w:t>
      </w:r>
      <w:hyperlink r:id="rId78" w:history="1">
        <w:r w:rsidRPr="008A1AFC">
          <w:rPr>
            <w:rFonts w:ascii="Georgia" w:hAnsi="Georgia" w:cs="Times New Roman"/>
            <w:i/>
            <w:iCs/>
          </w:rPr>
          <w:t>Arc Music</w:t>
        </w:r>
      </w:hyperlink>
      <w:r w:rsidRPr="008A1AFC">
        <w:rPr>
          <w:rFonts w:ascii="Georgia" w:hAnsi="Georgia" w:cs="Times New Roman"/>
        </w:rPr>
        <w:t xml:space="preserve">. </w:t>
      </w:r>
      <w:r w:rsidRPr="008A1AFC">
        <w:rPr>
          <w:rFonts w:ascii="Georgia" w:hAnsi="Georgia" w:cs="Times New Roman"/>
          <w:i/>
          <w:iCs/>
        </w:rPr>
        <w:t>See</w:t>
      </w:r>
      <w:r w:rsidRPr="008A1AFC">
        <w:rPr>
          <w:rFonts w:ascii="Georgia" w:hAnsi="Georgia" w:cs="Times New Roman"/>
        </w:rPr>
        <w:t xml:space="preserve"> </w:t>
      </w:r>
      <w:hyperlink r:id="rId79" w:history="1">
        <w:proofErr w:type="spellStart"/>
        <w:r w:rsidRPr="008A1AFC">
          <w:rPr>
            <w:rFonts w:ascii="Georgia" w:hAnsi="Georgia" w:cs="Times New Roman"/>
            <w:i/>
            <w:iCs/>
          </w:rPr>
          <w:t>Aliotti</w:t>
        </w:r>
        <w:proofErr w:type="spellEnd"/>
        <w:r w:rsidRPr="008A1AFC">
          <w:rPr>
            <w:rFonts w:ascii="Georgia" w:hAnsi="Georgia" w:cs="Times New Roman"/>
            <w:i/>
            <w:iCs/>
          </w:rPr>
          <w:t xml:space="preserve"> v. R. Dakin &amp; Co.</w:t>
        </w:r>
        <w:r w:rsidRPr="008A1AFC">
          <w:rPr>
            <w:rFonts w:ascii="Georgia" w:hAnsi="Georgia" w:cs="Times New Roman"/>
          </w:rPr>
          <w:t>, 831 F.2d 898, 902 (9th Cir. 1987)</w:t>
        </w:r>
      </w:hyperlink>
      <w:r w:rsidRPr="008A1AFC">
        <w:rPr>
          <w:rFonts w:ascii="Georgia" w:hAnsi="Georgia" w:cs="Times New Roman"/>
        </w:rPr>
        <w:t xml:space="preserve">. According to </w:t>
      </w:r>
      <w:hyperlink r:id="rId80" w:history="1">
        <w:proofErr w:type="spellStart"/>
        <w:r w:rsidRPr="008A1AFC">
          <w:rPr>
            <w:rFonts w:ascii="Georgia" w:hAnsi="Georgia" w:cs="Times New Roman"/>
            <w:i/>
            <w:iCs/>
          </w:rPr>
          <w:t>Aliotti</w:t>
        </w:r>
        <w:proofErr w:type="spellEnd"/>
      </w:hyperlink>
      <w:r w:rsidRPr="008A1AFC">
        <w:rPr>
          <w:rFonts w:ascii="Georgia" w:hAnsi="Georgia" w:cs="Times New Roman"/>
        </w:rPr>
        <w:t xml:space="preserve">, because the rule “ha[d] been employed by no Ninth Circuit case since </w:t>
      </w:r>
      <w:hyperlink r:id="rId81" w:history="1">
        <w:proofErr w:type="spellStart"/>
        <w:r w:rsidRPr="008A1AFC">
          <w:rPr>
            <w:rFonts w:ascii="Georgia" w:hAnsi="Georgia" w:cs="Times New Roman"/>
            <w:i/>
            <w:iCs/>
          </w:rPr>
          <w:t>Krofft</w:t>
        </w:r>
        <w:proofErr w:type="spellEnd"/>
      </w:hyperlink>
      <w:r w:rsidRPr="008A1AFC">
        <w:rPr>
          <w:rFonts w:ascii="Georgia" w:hAnsi="Georgia" w:cs="Times New Roman"/>
        </w:rPr>
        <w:t xml:space="preserve"> and had been earlier criticized for ‘</w:t>
      </w:r>
      <w:proofErr w:type="spellStart"/>
      <w:r w:rsidRPr="008A1AFC">
        <w:rPr>
          <w:rFonts w:ascii="Georgia" w:hAnsi="Georgia" w:cs="Times New Roman"/>
        </w:rPr>
        <w:t>confus</w:t>
      </w:r>
      <w:proofErr w:type="spellEnd"/>
      <w:r w:rsidRPr="008A1AFC">
        <w:rPr>
          <w:rFonts w:ascii="Georgia" w:hAnsi="Georgia" w:cs="Times New Roman"/>
        </w:rPr>
        <w:t>[</w:t>
      </w:r>
      <w:proofErr w:type="spellStart"/>
      <w:r w:rsidRPr="008A1AFC">
        <w:rPr>
          <w:rFonts w:ascii="Georgia" w:hAnsi="Georgia" w:cs="Times New Roman"/>
        </w:rPr>
        <w:t>ing</w:t>
      </w:r>
      <w:proofErr w:type="spellEnd"/>
      <w:r w:rsidRPr="008A1AFC">
        <w:rPr>
          <w:rFonts w:ascii="Georgia" w:hAnsi="Georgia" w:cs="Times New Roman"/>
        </w:rPr>
        <w:t xml:space="preserve">] and even </w:t>
      </w:r>
      <w:bookmarkStart w:id="54" w:name="co_pp_sp_506_1067_1"/>
      <w:bookmarkEnd w:id="54"/>
      <w:r w:rsidRPr="008A1AFC">
        <w:rPr>
          <w:rFonts w:ascii="Georgia" w:hAnsi="Georgia" w:cs="Times New Roman"/>
        </w:rPr>
        <w:t>conceal[</w:t>
      </w:r>
      <w:proofErr w:type="spellStart"/>
      <w:r w:rsidRPr="008A1AFC">
        <w:rPr>
          <w:rFonts w:ascii="Georgia" w:hAnsi="Georgia" w:cs="Times New Roman"/>
        </w:rPr>
        <w:t>ing</w:t>
      </w:r>
      <w:proofErr w:type="spellEnd"/>
      <w:r w:rsidRPr="008A1AFC">
        <w:rPr>
          <w:rFonts w:ascii="Georgia" w:hAnsi="Georgia" w:cs="Times New Roman"/>
        </w:rPr>
        <w:t xml:space="preserve">]’ the requirement of substantial similarity,” the court declined to “address the continuing viability of” the rule. </w:t>
      </w:r>
      <w:hyperlink r:id="rId82" w:history="1">
        <w:r w:rsidRPr="008A1AFC">
          <w:rPr>
            <w:rFonts w:ascii="Georgia" w:hAnsi="Georgia" w:cs="Times New Roman"/>
            <w:i/>
            <w:iCs/>
          </w:rPr>
          <w:t>Id.</w:t>
        </w:r>
      </w:hyperlink>
      <w:r w:rsidRPr="008A1AFC">
        <w:rPr>
          <w:rFonts w:ascii="Georgia" w:hAnsi="Georgia" w:cs="Times New Roman"/>
        </w:rPr>
        <w:t xml:space="preserve"> (alteration in original) (quoting </w:t>
      </w:r>
      <w:hyperlink r:id="rId83" w:history="1">
        <w:r w:rsidRPr="008A1AFC">
          <w:rPr>
            <w:rFonts w:ascii="Georgia" w:hAnsi="Georgia" w:cs="Times New Roman"/>
            <w:i/>
            <w:iCs/>
          </w:rPr>
          <w:t>Arc Music</w:t>
        </w:r>
        <w:r w:rsidRPr="008A1AFC">
          <w:rPr>
            <w:rFonts w:ascii="Georgia" w:hAnsi="Georgia" w:cs="Times New Roman"/>
          </w:rPr>
          <w:t>, 296 F.2d at 187–88</w:t>
        </w:r>
      </w:hyperlink>
      <w:r w:rsidRPr="008A1AFC">
        <w:rPr>
          <w:rFonts w:ascii="Georgia" w:hAnsi="Georgia" w:cs="Times New Roman"/>
        </w:rPr>
        <w:t xml:space="preserve">). But </w:t>
      </w:r>
      <w:hyperlink r:id="rId84" w:history="1">
        <w:proofErr w:type="spellStart"/>
        <w:r w:rsidRPr="008A1AFC">
          <w:rPr>
            <w:rFonts w:ascii="Georgia" w:hAnsi="Georgia" w:cs="Times New Roman"/>
            <w:i/>
            <w:iCs/>
          </w:rPr>
          <w:t>Aliotti</w:t>
        </w:r>
        <w:proofErr w:type="spellEnd"/>
      </w:hyperlink>
      <w:r w:rsidRPr="008A1AFC">
        <w:rPr>
          <w:rFonts w:ascii="Georgia" w:hAnsi="Georgia" w:cs="Times New Roman"/>
        </w:rPr>
        <w:t xml:space="preserve"> was a momentary detour. We later returned to the inverse ratio rule and, in a series of cases throughout the 1990s and early 2000s, applied it in confusing ways.</w:t>
      </w:r>
    </w:p>
    <w:p w14:paraId="6276996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AE6EF15" w14:textId="2BA5E31F"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Revitalizing </w:t>
      </w:r>
      <w:hyperlink r:id="rId85" w:history="1">
        <w:proofErr w:type="spellStart"/>
        <w:r w:rsidRPr="008A1AFC">
          <w:rPr>
            <w:rFonts w:ascii="Georgia" w:hAnsi="Georgia" w:cs="Times New Roman"/>
            <w:i/>
            <w:iCs/>
          </w:rPr>
          <w:t>Krofft</w:t>
        </w:r>
        <w:proofErr w:type="spellEnd"/>
      </w:hyperlink>
      <w:r w:rsidRPr="008A1AFC">
        <w:rPr>
          <w:rFonts w:ascii="Georgia" w:hAnsi="Georgia" w:cs="Times New Roman"/>
        </w:rPr>
        <w:t xml:space="preserve">, we several times affirmed that the rule guided our analysis of similarity. </w:t>
      </w:r>
      <w:r w:rsidRPr="008A1AFC">
        <w:rPr>
          <w:rFonts w:ascii="Georgia" w:hAnsi="Georgia" w:cs="Times New Roman"/>
          <w:i/>
          <w:iCs/>
        </w:rPr>
        <w:t>See, e.g.</w:t>
      </w:r>
      <w:r w:rsidRPr="008A1AFC">
        <w:rPr>
          <w:rFonts w:ascii="Georgia" w:hAnsi="Georgia" w:cs="Times New Roman"/>
        </w:rPr>
        <w:t xml:space="preserve">, </w:t>
      </w:r>
      <w:hyperlink r:id="rId86" w:history="1">
        <w:r w:rsidRPr="008A1AFC">
          <w:rPr>
            <w:rFonts w:ascii="Georgia" w:hAnsi="Georgia" w:cs="Times New Roman"/>
            <w:i/>
            <w:iCs/>
          </w:rPr>
          <w:t>Three Boys Music</w:t>
        </w:r>
        <w:r w:rsidRPr="008A1AFC">
          <w:rPr>
            <w:rFonts w:ascii="Georgia" w:hAnsi="Georgia" w:cs="Times New Roman"/>
          </w:rPr>
          <w:t>, 212 F.3d at 485–86</w:t>
        </w:r>
      </w:hyperlink>
      <w:r w:rsidRPr="008A1AFC">
        <w:rPr>
          <w:rFonts w:ascii="Georgia" w:hAnsi="Georgia" w:cs="Times New Roman"/>
        </w:rPr>
        <w:t xml:space="preserve">; </w:t>
      </w:r>
      <w:hyperlink r:id="rId87" w:history="1">
        <w:r w:rsidRPr="008A1AFC">
          <w:rPr>
            <w:rFonts w:ascii="Georgia" w:hAnsi="Georgia" w:cs="Times New Roman"/>
            <w:i/>
            <w:iCs/>
          </w:rPr>
          <w:t>Smith</w:t>
        </w:r>
        <w:r w:rsidRPr="008A1AFC">
          <w:rPr>
            <w:rFonts w:ascii="Georgia" w:hAnsi="Georgia" w:cs="Times New Roman"/>
          </w:rPr>
          <w:t>, 84 F.3d at 1218 &amp; n.5</w:t>
        </w:r>
      </w:hyperlink>
      <w:r w:rsidRPr="008A1AFC">
        <w:rPr>
          <w:rFonts w:ascii="Georgia" w:hAnsi="Georgia" w:cs="Times New Roman"/>
        </w:rPr>
        <w:t>;</w:t>
      </w:r>
      <w:r w:rsidR="009D0A8E" w:rsidRPr="008A1AFC">
        <w:rPr>
          <w:rFonts w:ascii="Georgia" w:hAnsi="Georgia" w:cs="Times New Roman"/>
        </w:rPr>
        <w:t xml:space="preserve"> </w:t>
      </w:r>
      <w:hyperlink r:id="rId88" w:history="1">
        <w:r w:rsidRPr="008A1AFC">
          <w:rPr>
            <w:rFonts w:ascii="Georgia" w:hAnsi="Georgia" w:cs="Times New Roman"/>
            <w:i/>
            <w:iCs/>
          </w:rPr>
          <w:t>Shaw</w:t>
        </w:r>
        <w:r w:rsidRPr="008A1AFC">
          <w:rPr>
            <w:rFonts w:ascii="Georgia" w:hAnsi="Georgia" w:cs="Times New Roman"/>
          </w:rPr>
          <w:t>, 919 F.2d at 1361–62</w:t>
        </w:r>
      </w:hyperlink>
      <w:r w:rsidRPr="008A1AFC">
        <w:rPr>
          <w:rFonts w:ascii="Georgia" w:hAnsi="Georgia" w:cs="Times New Roman"/>
        </w:rPr>
        <w:t xml:space="preserve">. Even so, we did not explain </w:t>
      </w:r>
      <w:r w:rsidRPr="008A1AFC">
        <w:rPr>
          <w:rFonts w:ascii="Georgia" w:hAnsi="Georgia" w:cs="Times New Roman"/>
          <w:i/>
          <w:iCs/>
        </w:rPr>
        <w:t>how</w:t>
      </w:r>
      <w:r w:rsidRPr="008A1AFC">
        <w:rPr>
          <w:rFonts w:ascii="Georgia" w:hAnsi="Georgia" w:cs="Times New Roman"/>
        </w:rPr>
        <w:t xml:space="preserve"> to apply the rule. </w:t>
      </w:r>
      <w:r w:rsidRPr="008A1AFC">
        <w:rPr>
          <w:rFonts w:ascii="Georgia" w:hAnsi="Georgia" w:cs="Times New Roman"/>
          <w:i/>
          <w:iCs/>
        </w:rPr>
        <w:t>See</w:t>
      </w:r>
      <w:r w:rsidRPr="008A1AFC">
        <w:rPr>
          <w:rFonts w:ascii="Georgia" w:hAnsi="Georgia" w:cs="Times New Roman"/>
        </w:rPr>
        <w:t xml:space="preserve"> </w:t>
      </w:r>
      <w:proofErr w:type="spellStart"/>
      <w:r w:rsidRPr="008A1AFC">
        <w:rPr>
          <w:rFonts w:ascii="Georgia" w:hAnsi="Georgia" w:cs="Times New Roman"/>
        </w:rPr>
        <w:t>Aronoff</w:t>
      </w:r>
      <w:proofErr w:type="spellEnd"/>
      <w:r w:rsidRPr="008A1AFC">
        <w:rPr>
          <w:rFonts w:ascii="Georgia" w:hAnsi="Georgia" w:cs="Times New Roman"/>
        </w:rPr>
        <w:t xml:space="preserve">, </w:t>
      </w:r>
      <w:r w:rsidRPr="008A1AFC">
        <w:rPr>
          <w:rFonts w:ascii="Georgia" w:hAnsi="Georgia" w:cs="Times New Roman"/>
          <w:i/>
          <w:iCs/>
        </w:rPr>
        <w:t>supra</w:t>
      </w:r>
      <w:r w:rsidRPr="008A1AFC">
        <w:rPr>
          <w:rFonts w:ascii="Georgia" w:hAnsi="Georgia" w:cs="Times New Roman"/>
        </w:rPr>
        <w:t>, at 137 (applying the rule in the context of the unlawful appropriation analysis, “the court did not articulate how [access] is to be considered, or the weight it is to be given”).</w:t>
      </w:r>
    </w:p>
    <w:p w14:paraId="086EF876"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243E75D9" w14:textId="222ACB7E"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lack of clear guidance is likely due in no small part to our use of the term “substantial similarity,” both in the context of copying and unlawful appropriation, muddying the waters as to what part of the infringement analysis the rule applies. </w:t>
      </w:r>
      <w:r w:rsidRPr="008A1AFC">
        <w:rPr>
          <w:rFonts w:ascii="Georgia" w:hAnsi="Georgia" w:cs="Times New Roman"/>
          <w:i/>
          <w:iCs/>
        </w:rPr>
        <w:t>See</w:t>
      </w:r>
      <w:r w:rsidRPr="008A1AFC">
        <w:rPr>
          <w:rFonts w:ascii="Georgia" w:hAnsi="Georgia" w:cs="Times New Roman"/>
        </w:rPr>
        <w:t xml:space="preserve"> 3 William F. </w:t>
      </w:r>
      <w:proofErr w:type="spellStart"/>
      <w:r w:rsidRPr="008A1AFC">
        <w:rPr>
          <w:rFonts w:ascii="Georgia" w:hAnsi="Georgia" w:cs="Times New Roman"/>
        </w:rPr>
        <w:t>Patry</w:t>
      </w:r>
      <w:proofErr w:type="spellEnd"/>
      <w:r w:rsidRPr="008A1AFC">
        <w:rPr>
          <w:rFonts w:ascii="Georgia" w:hAnsi="Georgia" w:cs="Times New Roman"/>
        </w:rPr>
        <w:t xml:space="preserve">, </w:t>
      </w:r>
      <w:proofErr w:type="spellStart"/>
      <w:r w:rsidRPr="008A1AFC">
        <w:rPr>
          <w:rFonts w:ascii="Georgia" w:hAnsi="Georgia" w:cs="Times New Roman"/>
          <w:i/>
          <w:iCs/>
        </w:rPr>
        <w:t>Patry</w:t>
      </w:r>
      <w:proofErr w:type="spellEnd"/>
      <w:r w:rsidRPr="008A1AFC">
        <w:rPr>
          <w:rFonts w:ascii="Georgia" w:hAnsi="Georgia" w:cs="Times New Roman"/>
          <w:i/>
          <w:iCs/>
        </w:rPr>
        <w:t xml:space="preserve"> on Copyright</w:t>
      </w:r>
      <w:r w:rsidRPr="008A1AFC">
        <w:rPr>
          <w:rFonts w:ascii="Georgia" w:hAnsi="Georgia" w:cs="Times New Roman"/>
        </w:rPr>
        <w:t xml:space="preserve"> (“</w:t>
      </w:r>
      <w:proofErr w:type="spellStart"/>
      <w:r w:rsidRPr="008A1AFC">
        <w:rPr>
          <w:rFonts w:ascii="Georgia" w:hAnsi="Georgia" w:cs="Times New Roman"/>
        </w:rPr>
        <w:t>Patry</w:t>
      </w:r>
      <w:proofErr w:type="spellEnd"/>
      <w:r w:rsidRPr="008A1AFC">
        <w:rPr>
          <w:rFonts w:ascii="Georgia" w:hAnsi="Georgia" w:cs="Times New Roman"/>
        </w:rPr>
        <w:t xml:space="preserve">”) § 9.91 (2017) (“The inverse ratio theory confuses fundamental principles of infringement analysis: access is relevant only in establishing the act of copying, not in establishing the degree thereof. Once copying is established, access is irrelevant and the inquiry shifts to the final stage of the infringement analysis, material appropriation.”). In </w:t>
      </w:r>
      <w:hyperlink r:id="rId89" w:history="1">
        <w:proofErr w:type="spellStart"/>
        <w:r w:rsidRPr="008A1AFC">
          <w:rPr>
            <w:rFonts w:ascii="Georgia" w:hAnsi="Georgia" w:cs="Times New Roman"/>
            <w:i/>
            <w:iCs/>
          </w:rPr>
          <w:t>Rentmeester</w:t>
        </w:r>
        <w:proofErr w:type="spellEnd"/>
      </w:hyperlink>
      <w:r w:rsidRPr="008A1AFC">
        <w:rPr>
          <w:rFonts w:ascii="Georgia" w:hAnsi="Georgia" w:cs="Times New Roman"/>
        </w:rPr>
        <w:t xml:space="preserve">, we pointed out the term’s dual use and ultimately stated that the inverse ratio rule “assists only in proving copying, not in proving unlawful appropriation.” </w:t>
      </w:r>
      <w:hyperlink r:id="rId90" w:history="1">
        <w:r w:rsidRPr="008A1AFC">
          <w:rPr>
            <w:rFonts w:ascii="Georgia" w:hAnsi="Georgia" w:cs="Times New Roman"/>
          </w:rPr>
          <w:t>883 F.3d at 1124</w:t>
        </w:r>
      </w:hyperlink>
      <w:r w:rsidRPr="008A1AFC">
        <w:rPr>
          <w:rFonts w:ascii="Georgia" w:hAnsi="Georgia" w:cs="Times New Roman"/>
        </w:rPr>
        <w:t>.</w:t>
      </w:r>
    </w:p>
    <w:p w14:paraId="0B3BDB67"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25CC288" w14:textId="5119AC43"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Capping off this period of expansion, we even pushed past the rule’s outer limits set forth in </w:t>
      </w:r>
      <w:hyperlink r:id="rId91" w:history="1">
        <w:proofErr w:type="spellStart"/>
        <w:r w:rsidRPr="008A1AFC">
          <w:rPr>
            <w:rFonts w:ascii="Georgia" w:hAnsi="Georgia" w:cs="Times New Roman"/>
            <w:i/>
            <w:iCs/>
          </w:rPr>
          <w:t>Krofft</w:t>
        </w:r>
        <w:proofErr w:type="spellEnd"/>
      </w:hyperlink>
      <w:r w:rsidRPr="008A1AFC">
        <w:rPr>
          <w:rFonts w:ascii="Georgia" w:hAnsi="Georgia" w:cs="Times New Roman"/>
        </w:rPr>
        <w:t xml:space="preserve">, </w:t>
      </w:r>
      <w:r w:rsidRPr="008A1AFC">
        <w:rPr>
          <w:rFonts w:ascii="Georgia" w:hAnsi="Georgia" w:cs="Times New Roman"/>
          <w:i/>
          <w:iCs/>
        </w:rPr>
        <w:t>i.e.</w:t>
      </w:r>
      <w:r w:rsidRPr="008A1AFC">
        <w:rPr>
          <w:rFonts w:ascii="Georgia" w:hAnsi="Georgia" w:cs="Times New Roman"/>
        </w:rPr>
        <w:t xml:space="preserve">, that “[n]o amount of proof of access will suffice to show copying if there are no similarities.” </w:t>
      </w:r>
      <w:hyperlink r:id="rId92" w:history="1">
        <w:r w:rsidRPr="008A1AFC">
          <w:rPr>
            <w:rFonts w:ascii="Georgia" w:hAnsi="Georgia" w:cs="Times New Roman"/>
          </w:rPr>
          <w:t>562 F.2d at 1172</w:t>
        </w:r>
      </w:hyperlink>
      <w:r w:rsidRPr="008A1AFC">
        <w:rPr>
          <w:rFonts w:ascii="Georgia" w:hAnsi="Georgia" w:cs="Times New Roman"/>
        </w:rPr>
        <w:t xml:space="preserve">. In </w:t>
      </w:r>
      <w:hyperlink r:id="rId93" w:history="1">
        <w:r w:rsidRPr="008A1AFC">
          <w:rPr>
            <w:rFonts w:ascii="Georgia" w:hAnsi="Georgia" w:cs="Times New Roman"/>
            <w:i/>
            <w:iCs/>
          </w:rPr>
          <w:t>Metcalf v. Bochco</w:t>
        </w:r>
      </w:hyperlink>
      <w:r w:rsidRPr="008A1AFC">
        <w:rPr>
          <w:rFonts w:ascii="Georgia" w:hAnsi="Georgia" w:cs="Times New Roman"/>
        </w:rPr>
        <w:t xml:space="preserve">, though we did not explicitly name the rule, we held that because access was not disputed, we “could easily infer that the many [generic] similarities between [the works] were the result of copying, not mere coincidence.” </w:t>
      </w:r>
      <w:hyperlink r:id="rId94" w:history="1">
        <w:r w:rsidRPr="008A1AFC">
          <w:rPr>
            <w:rFonts w:ascii="Georgia" w:hAnsi="Georgia" w:cs="Times New Roman"/>
          </w:rPr>
          <w:t>294 F.3d 1069, 1074–75 (9th Cir. 2002)</w:t>
        </w:r>
      </w:hyperlink>
      <w:r w:rsidRPr="008A1AFC">
        <w:rPr>
          <w:rFonts w:ascii="Georgia" w:hAnsi="Georgia" w:cs="Times New Roman"/>
        </w:rPr>
        <w:t>.</w:t>
      </w:r>
    </w:p>
    <w:p w14:paraId="0B9F9328"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3DD1E68" w14:textId="7BB77F38"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Confusion followed in </w:t>
      </w:r>
      <w:hyperlink r:id="rId95" w:history="1">
        <w:r w:rsidRPr="008A1AFC">
          <w:rPr>
            <w:rFonts w:ascii="Georgia" w:hAnsi="Georgia" w:cs="Times New Roman"/>
            <w:i/>
            <w:iCs/>
          </w:rPr>
          <w:t>Metcalf</w:t>
        </w:r>
      </w:hyperlink>
      <w:r w:rsidRPr="008A1AFC">
        <w:rPr>
          <w:rFonts w:ascii="Georgia" w:hAnsi="Georgia" w:cs="Times New Roman"/>
        </w:rPr>
        <w:t xml:space="preserve">’s wake. In one case, we tried to cabin </w:t>
      </w:r>
      <w:hyperlink r:id="rId96" w:history="1">
        <w:r w:rsidRPr="008A1AFC">
          <w:rPr>
            <w:rFonts w:ascii="Georgia" w:hAnsi="Georgia" w:cs="Times New Roman"/>
            <w:i/>
            <w:iCs/>
          </w:rPr>
          <w:t>Metcalf</w:t>
        </w:r>
      </w:hyperlink>
      <w:r w:rsidRPr="008A1AFC">
        <w:rPr>
          <w:rFonts w:ascii="Georgia" w:hAnsi="Georgia" w:cs="Times New Roman"/>
        </w:rPr>
        <w:t xml:space="preserve"> to cases where there was a clear “concession of access.” </w:t>
      </w:r>
      <w:hyperlink r:id="rId97" w:history="1">
        <w:r w:rsidRPr="008A1AFC">
          <w:rPr>
            <w:rFonts w:ascii="Georgia" w:hAnsi="Georgia" w:cs="Times New Roman"/>
            <w:i/>
            <w:iCs/>
          </w:rPr>
          <w:t>Rice v. Fox Broad. Co.</w:t>
        </w:r>
        <w:r w:rsidRPr="008A1AFC">
          <w:rPr>
            <w:rFonts w:ascii="Georgia" w:hAnsi="Georgia" w:cs="Times New Roman"/>
          </w:rPr>
          <w:t>, 330 F.3d 1170, 1178–79 (9th Cir. 2003)</w:t>
        </w:r>
      </w:hyperlink>
      <w:r w:rsidRPr="008A1AFC">
        <w:rPr>
          <w:rFonts w:ascii="Georgia" w:hAnsi="Georgia" w:cs="Times New Roman"/>
        </w:rPr>
        <w:t xml:space="preserve">. In other cases, where access was assumed (though not conceded), we “side-stepped” </w:t>
      </w:r>
      <w:hyperlink r:id="rId98" w:history="1">
        <w:r w:rsidRPr="008A1AFC">
          <w:rPr>
            <w:rFonts w:ascii="Georgia" w:hAnsi="Georgia" w:cs="Times New Roman"/>
            <w:i/>
            <w:iCs/>
          </w:rPr>
          <w:t>Metcalf</w:t>
        </w:r>
      </w:hyperlink>
      <w:r w:rsidRPr="008A1AFC">
        <w:rPr>
          <w:rFonts w:ascii="Georgia" w:hAnsi="Georgia" w:cs="Times New Roman"/>
        </w:rPr>
        <w:t xml:space="preserve"> and held that the similarities between works were insufficient to support a conclusion of copying. </w:t>
      </w:r>
      <w:proofErr w:type="spellStart"/>
      <w:r w:rsidRPr="008A1AFC">
        <w:rPr>
          <w:rFonts w:ascii="Georgia" w:hAnsi="Georgia" w:cs="Times New Roman"/>
        </w:rPr>
        <w:t>Aronoff</w:t>
      </w:r>
      <w:proofErr w:type="spellEnd"/>
      <w:r w:rsidRPr="008A1AFC">
        <w:rPr>
          <w:rFonts w:ascii="Georgia" w:hAnsi="Georgia" w:cs="Times New Roman"/>
        </w:rPr>
        <w:t xml:space="preserve">, </w:t>
      </w:r>
      <w:r w:rsidRPr="008A1AFC">
        <w:rPr>
          <w:rFonts w:ascii="Georgia" w:hAnsi="Georgia" w:cs="Times New Roman"/>
          <w:i/>
          <w:iCs/>
        </w:rPr>
        <w:t>supra</w:t>
      </w:r>
      <w:r w:rsidRPr="008A1AFC">
        <w:rPr>
          <w:rFonts w:ascii="Georgia" w:hAnsi="Georgia" w:cs="Times New Roman"/>
        </w:rPr>
        <w:t xml:space="preserve"> </w:t>
      </w:r>
      <w:r w:rsidRPr="008A1AFC">
        <w:rPr>
          <w:rFonts w:ascii="Georgia" w:hAnsi="Georgia" w:cs="Times New Roman"/>
        </w:rPr>
        <w:lastRenderedPageBreak/>
        <w:t xml:space="preserve">at 139; </w:t>
      </w:r>
      <w:r w:rsidRPr="008A1AFC">
        <w:rPr>
          <w:rFonts w:ascii="Georgia" w:hAnsi="Georgia" w:cs="Times New Roman"/>
          <w:i/>
          <w:iCs/>
        </w:rPr>
        <w:t>see e.g.</w:t>
      </w:r>
      <w:r w:rsidRPr="008A1AFC">
        <w:rPr>
          <w:rFonts w:ascii="Georgia" w:hAnsi="Georgia" w:cs="Times New Roman"/>
        </w:rPr>
        <w:t xml:space="preserve">, </w:t>
      </w:r>
      <w:hyperlink r:id="rId99" w:history="1">
        <w:r w:rsidRPr="008A1AFC">
          <w:rPr>
            <w:rFonts w:ascii="Georgia" w:hAnsi="Georgia" w:cs="Times New Roman"/>
            <w:i/>
            <w:iCs/>
          </w:rPr>
          <w:t>Funky Films</w:t>
        </w:r>
        <w:r w:rsidRPr="008A1AFC">
          <w:rPr>
            <w:rFonts w:ascii="Georgia" w:hAnsi="Georgia" w:cs="Times New Roman"/>
          </w:rPr>
          <w:t>, 462 F.3d at 1081 n.4</w:t>
        </w:r>
      </w:hyperlink>
      <w:r w:rsidRPr="008A1AFC">
        <w:rPr>
          <w:rFonts w:ascii="Georgia" w:hAnsi="Georgia" w:cs="Times New Roman"/>
        </w:rPr>
        <w:t xml:space="preserve">; </w:t>
      </w:r>
      <w:hyperlink r:id="rId100" w:history="1">
        <w:proofErr w:type="spellStart"/>
        <w:r w:rsidRPr="008A1AFC">
          <w:rPr>
            <w:rFonts w:ascii="Georgia" w:hAnsi="Georgia" w:cs="Times New Roman"/>
            <w:i/>
            <w:iCs/>
          </w:rPr>
          <w:t>Benay</w:t>
        </w:r>
        <w:proofErr w:type="spellEnd"/>
        <w:r w:rsidRPr="008A1AFC">
          <w:rPr>
            <w:rFonts w:ascii="Georgia" w:hAnsi="Georgia" w:cs="Times New Roman"/>
            <w:i/>
            <w:iCs/>
          </w:rPr>
          <w:t xml:space="preserve"> v. Warner Bros. Entm’t, Inc.</w:t>
        </w:r>
        <w:r w:rsidRPr="008A1AFC">
          <w:rPr>
            <w:rFonts w:ascii="Georgia" w:hAnsi="Georgia" w:cs="Times New Roman"/>
          </w:rPr>
          <w:t>, 607 F.3d 620, 625 (9th Cir. 2010)</w:t>
        </w:r>
      </w:hyperlink>
      <w:r w:rsidRPr="008A1AFC">
        <w:rPr>
          <w:rFonts w:ascii="Georgia" w:hAnsi="Georgia" w:cs="Times New Roman"/>
        </w:rPr>
        <w:t xml:space="preserve">. The </w:t>
      </w:r>
      <w:proofErr w:type="gramStart"/>
      <w:r w:rsidRPr="008A1AFC">
        <w:rPr>
          <w:rFonts w:ascii="Georgia" w:hAnsi="Georgia" w:cs="Times New Roman"/>
        </w:rPr>
        <w:t>result?—</w:t>
      </w:r>
      <w:proofErr w:type="gramEnd"/>
      <w:r w:rsidRPr="008A1AFC">
        <w:rPr>
          <w:rFonts w:ascii="Georgia" w:hAnsi="Georgia" w:cs="Times New Roman"/>
        </w:rPr>
        <w:t>confusion about when to apply the rule and the amount of access and similarity needed to invoke it.</w:t>
      </w:r>
    </w:p>
    <w:p w14:paraId="54E42A16"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02F7192" w14:textId="581DF7E8"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Our jurisprudence in recent years brought additional uncertainty. In 2000, we circumscribed the rule by explaining that it is not a two-way street: while the rule “requires a lesser showing of substantial similarity if there is a strong showing of access,” it does not mean that “a weak showing of access requires a stronger showing of substantial similarity.” </w:t>
      </w:r>
      <w:hyperlink r:id="rId101" w:history="1">
        <w:r w:rsidRPr="008A1AFC">
          <w:rPr>
            <w:rFonts w:ascii="Georgia" w:hAnsi="Georgia" w:cs="Times New Roman"/>
            <w:i/>
            <w:iCs/>
          </w:rPr>
          <w:t>Three Boys Music</w:t>
        </w:r>
        <w:r w:rsidRPr="008A1AFC">
          <w:rPr>
            <w:rFonts w:ascii="Georgia" w:hAnsi="Georgia" w:cs="Times New Roman"/>
          </w:rPr>
          <w:t>, 212 F.3d at 486</w:t>
        </w:r>
      </w:hyperlink>
      <w:r w:rsidRPr="008A1AFC">
        <w:rPr>
          <w:rFonts w:ascii="Georgia" w:hAnsi="Georgia" w:cs="Times New Roman"/>
        </w:rPr>
        <w:t xml:space="preserve">. In 2018, it seems, the rule goes both ways: it also provides that the “more compelling the similarities supporting an inference of copying, the less compelling the evidence of access need be.” </w:t>
      </w:r>
      <w:hyperlink r:id="rId102" w:history="1">
        <w:proofErr w:type="spellStart"/>
        <w:r w:rsidRPr="008A1AFC">
          <w:rPr>
            <w:rFonts w:ascii="Georgia" w:hAnsi="Georgia" w:cs="Times New Roman"/>
            <w:i/>
            <w:iCs/>
          </w:rPr>
          <w:t>Rentmeester</w:t>
        </w:r>
        <w:proofErr w:type="spellEnd"/>
        <w:r w:rsidRPr="008A1AFC">
          <w:rPr>
            <w:rFonts w:ascii="Georgia" w:hAnsi="Georgia" w:cs="Times New Roman"/>
          </w:rPr>
          <w:t>, 883 F.3d at 1124</w:t>
        </w:r>
      </w:hyperlink>
      <w:r w:rsidRPr="008A1AFC">
        <w:rPr>
          <w:rFonts w:ascii="Georgia" w:hAnsi="Georgia" w:cs="Times New Roman"/>
        </w:rPr>
        <w:t>.</w:t>
      </w:r>
      <w:bookmarkStart w:id="55" w:name="co_fnRef_B00092050528829_ID0EWABK_1"/>
      <w:bookmarkEnd w:id="55"/>
      <w:r w:rsidR="002D3127" w:rsidRPr="008A1AFC">
        <w:rPr>
          <w:rStyle w:val="FootnoteReference"/>
          <w:rFonts w:ascii="Georgia" w:hAnsi="Georgia" w:cs="Times New Roman"/>
        </w:rPr>
        <w:footnoteReference w:id="8"/>
      </w:r>
      <w:r w:rsidRPr="008A1AFC">
        <w:rPr>
          <w:rFonts w:ascii="Georgia" w:hAnsi="Georgia" w:cs="Times New Roman"/>
        </w:rPr>
        <w:t xml:space="preserve"> In the face of tangled precedent, the </w:t>
      </w:r>
      <w:hyperlink r:id="rId103" w:history="1">
        <w:proofErr w:type="spellStart"/>
        <w:r w:rsidRPr="008A1AFC">
          <w:rPr>
            <w:rFonts w:ascii="Georgia" w:hAnsi="Georgia" w:cs="Times New Roman"/>
            <w:i/>
            <w:iCs/>
          </w:rPr>
          <w:t>Rentmeester</w:t>
        </w:r>
        <w:proofErr w:type="spellEnd"/>
      </w:hyperlink>
      <w:r w:rsidRPr="008A1AFC">
        <w:rPr>
          <w:rFonts w:ascii="Georgia" w:hAnsi="Georgia" w:cs="Times New Roman"/>
        </w:rPr>
        <w:t xml:space="preserve"> panel tried to carefully thread the needle, but ended up adding another indecipherable stitch.</w:t>
      </w:r>
    </w:p>
    <w:p w14:paraId="4724D73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2BF229D7" w14:textId="1678286F"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56" w:name="co_footnote_B00092050528829_1"/>
      <w:bookmarkStart w:id="57" w:name="co_pp_sp_506_1068_1"/>
      <w:bookmarkEnd w:id="56"/>
      <w:bookmarkEnd w:id="57"/>
      <w:r w:rsidRPr="008A1AFC">
        <w:rPr>
          <w:rFonts w:ascii="Georgia" w:hAnsi="Georgia" w:cs="Times New Roman"/>
        </w:rPr>
        <w:t xml:space="preserve">Just two years ago, we again sowed doubt whether the rule ought to apply at all. In </w:t>
      </w:r>
      <w:hyperlink r:id="rId104" w:history="1">
        <w:r w:rsidRPr="008A1AFC">
          <w:rPr>
            <w:rFonts w:ascii="Georgia" w:hAnsi="Georgia" w:cs="Times New Roman"/>
            <w:i/>
            <w:iCs/>
          </w:rPr>
          <w:t>Williams v. Gaye</w:t>
        </w:r>
      </w:hyperlink>
      <w:r w:rsidRPr="008A1AFC">
        <w:rPr>
          <w:rFonts w:ascii="Georgia" w:hAnsi="Georgia" w:cs="Times New Roman"/>
        </w:rPr>
        <w:t xml:space="preserve">, which dealt with the song </w:t>
      </w:r>
      <w:r w:rsidRPr="008A1AFC">
        <w:rPr>
          <w:rFonts w:ascii="Georgia" w:hAnsi="Georgia" w:cs="Times New Roman"/>
          <w:i/>
          <w:iCs/>
        </w:rPr>
        <w:t>Blurred Lines</w:t>
      </w:r>
      <w:r w:rsidRPr="008A1AFC">
        <w:rPr>
          <w:rFonts w:ascii="Georgia" w:hAnsi="Georgia" w:cs="Times New Roman"/>
        </w:rPr>
        <w:t xml:space="preserve">, the majority initially defended use of the rule against the dissent’s criticism because the rule is “binding precedent” that “we are bound to apply.” </w:t>
      </w:r>
      <w:hyperlink r:id="rId105" w:history="1">
        <w:r w:rsidRPr="008A1AFC">
          <w:rPr>
            <w:rFonts w:ascii="Georgia" w:hAnsi="Georgia" w:cs="Times New Roman"/>
          </w:rPr>
          <w:t>885 F.3d 1150, 1163 n.6 (9th Cir. 2018)</w:t>
        </w:r>
      </w:hyperlink>
      <w:r w:rsidRPr="008A1AFC">
        <w:rPr>
          <w:rFonts w:ascii="Georgia" w:hAnsi="Georgia" w:cs="Times New Roman"/>
        </w:rPr>
        <w:t xml:space="preserve">. But in an amended opinion, the court deleted all references to the rule. </w:t>
      </w:r>
      <w:hyperlink r:id="rId106" w:history="1">
        <w:r w:rsidRPr="008A1AFC">
          <w:rPr>
            <w:rFonts w:ascii="Georgia" w:hAnsi="Georgia" w:cs="Times New Roman"/>
            <w:i/>
            <w:iCs/>
          </w:rPr>
          <w:t>Williams v. Gaye</w:t>
        </w:r>
        <w:r w:rsidRPr="008A1AFC">
          <w:rPr>
            <w:rFonts w:ascii="Georgia" w:hAnsi="Georgia" w:cs="Times New Roman"/>
          </w:rPr>
          <w:t>, 895 F.3d 1106 (9th Cir. 2018)</w:t>
        </w:r>
      </w:hyperlink>
      <w:r w:rsidRPr="008A1AFC">
        <w:rPr>
          <w:rFonts w:ascii="Georgia" w:hAnsi="Georgia" w:cs="Times New Roman"/>
        </w:rPr>
        <w:t xml:space="preserve">. One commentator posited the rule was excised because it “is so controversial.” Edwin F. McPherson, </w:t>
      </w:r>
      <w:hyperlink r:id="rId107" w:history="1">
        <w:r w:rsidRPr="008A1AFC">
          <w:rPr>
            <w:rFonts w:ascii="Georgia" w:hAnsi="Georgia" w:cs="Times New Roman"/>
            <w:i/>
            <w:iCs/>
          </w:rPr>
          <w:t>Crushing Creativity: The</w:t>
        </w:r>
        <w:r w:rsidRPr="008A1AFC">
          <w:rPr>
            <w:rFonts w:ascii="Georgia" w:hAnsi="Georgia" w:cs="Times New Roman"/>
          </w:rPr>
          <w:t xml:space="preserve"> Blurred Lines </w:t>
        </w:r>
        <w:r w:rsidRPr="008A1AFC">
          <w:rPr>
            <w:rFonts w:ascii="Georgia" w:hAnsi="Georgia" w:cs="Times New Roman"/>
            <w:i/>
            <w:iCs/>
          </w:rPr>
          <w:t>Case and Its Aftermath</w:t>
        </w:r>
        <w:r w:rsidRPr="008A1AFC">
          <w:rPr>
            <w:rFonts w:ascii="Georgia" w:hAnsi="Georgia" w:cs="Times New Roman"/>
          </w:rPr>
          <w:t>, 92 S. Cal. L. Rev. Postscript 67, 75 n.22 (2018)</w:t>
        </w:r>
      </w:hyperlink>
      <w:r w:rsidRPr="008A1AFC">
        <w:rPr>
          <w:rFonts w:ascii="Georgia" w:hAnsi="Georgia" w:cs="Times New Roman"/>
        </w:rPr>
        <w:t>.</w:t>
      </w:r>
    </w:p>
    <w:p w14:paraId="043BDB4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758C350" w14:textId="0065E305"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As we struggled with the inverse ratio rule over the years, the Second Circuit rejected it as early as 1961, describing the idea as a “superficially attractive </w:t>
      </w:r>
      <w:proofErr w:type="spellStart"/>
      <w:r w:rsidRPr="008A1AFC">
        <w:rPr>
          <w:rFonts w:ascii="Georgia" w:hAnsi="Georgia" w:cs="Times New Roman"/>
        </w:rPr>
        <w:t>apophthegm</w:t>
      </w:r>
      <w:proofErr w:type="spellEnd"/>
      <w:r w:rsidRPr="008A1AFC">
        <w:rPr>
          <w:rFonts w:ascii="Georgia" w:hAnsi="Georgia" w:cs="Times New Roman"/>
        </w:rPr>
        <w:t xml:space="preserve"> which upon examination confuses more than it clarifies.” </w:t>
      </w:r>
      <w:hyperlink r:id="rId108" w:history="1">
        <w:r w:rsidRPr="008A1AFC">
          <w:rPr>
            <w:rFonts w:ascii="Georgia" w:hAnsi="Georgia" w:cs="Times New Roman"/>
            <w:i/>
            <w:iCs/>
          </w:rPr>
          <w:t>Arc Music</w:t>
        </w:r>
        <w:r w:rsidRPr="008A1AFC">
          <w:rPr>
            <w:rFonts w:ascii="Georgia" w:hAnsi="Georgia" w:cs="Times New Roman"/>
          </w:rPr>
          <w:t>, 296 F.2d at 187</w:t>
        </w:r>
      </w:hyperlink>
      <w:r w:rsidRPr="008A1AFC">
        <w:rPr>
          <w:rFonts w:ascii="Georgia" w:hAnsi="Georgia" w:cs="Times New Roman"/>
        </w:rPr>
        <w:t xml:space="preserve">. The court reasoned that “access will not supply [similarity’s] lack, and an undue stress upon that one feature can only confuse and even conceal this basic requirement.” </w:t>
      </w:r>
      <w:hyperlink r:id="rId109" w:history="1">
        <w:r w:rsidRPr="008A1AFC">
          <w:rPr>
            <w:rFonts w:ascii="Georgia" w:hAnsi="Georgia" w:cs="Times New Roman"/>
            <w:i/>
            <w:iCs/>
          </w:rPr>
          <w:t>Id.</w:t>
        </w:r>
        <w:r w:rsidRPr="008A1AFC">
          <w:rPr>
            <w:rFonts w:ascii="Georgia" w:hAnsi="Georgia" w:cs="Times New Roman"/>
          </w:rPr>
          <w:t xml:space="preserve"> at 187–88</w:t>
        </w:r>
      </w:hyperlink>
      <w:r w:rsidRPr="008A1AFC">
        <w:rPr>
          <w:rFonts w:ascii="Georgia" w:hAnsi="Georgia" w:cs="Times New Roman"/>
        </w:rPr>
        <w:t xml:space="preserve">. Importantly, the Second Circuit noted that there is “no such principle” in “the federal law of copyright.” </w:t>
      </w:r>
      <w:hyperlink r:id="rId110" w:history="1">
        <w:r w:rsidRPr="008A1AFC">
          <w:rPr>
            <w:rFonts w:ascii="Georgia" w:hAnsi="Georgia" w:cs="Times New Roman"/>
            <w:i/>
            <w:iCs/>
          </w:rPr>
          <w:t>Id.</w:t>
        </w:r>
        <w:r w:rsidRPr="008A1AFC">
          <w:rPr>
            <w:rFonts w:ascii="Georgia" w:hAnsi="Georgia" w:cs="Times New Roman"/>
          </w:rPr>
          <w:t xml:space="preserve"> at 187</w:t>
        </w:r>
      </w:hyperlink>
      <w:r w:rsidRPr="008A1AFC">
        <w:rPr>
          <w:rFonts w:ascii="Georgia" w:hAnsi="Georgia" w:cs="Times New Roman"/>
        </w:rPr>
        <w:t>.</w:t>
      </w:r>
    </w:p>
    <w:p w14:paraId="73497939"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4BC8381" w14:textId="5FC2F096"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Second Circuit also identified the problematic implications of this principle where access is very high and similarity very low: “[t]he logical outcome of the claimed principle is obviously that proof of actual access will render a showing of similarities entirely unnecessary.” </w:t>
      </w:r>
      <w:hyperlink r:id="rId111" w:history="1">
        <w:r w:rsidRPr="008A1AFC">
          <w:rPr>
            <w:rFonts w:ascii="Georgia" w:hAnsi="Georgia" w:cs="Times New Roman"/>
            <w:i/>
            <w:iCs/>
          </w:rPr>
          <w:t>Id.</w:t>
        </w:r>
      </w:hyperlink>
      <w:r w:rsidRPr="008A1AFC">
        <w:rPr>
          <w:rFonts w:ascii="Georgia" w:hAnsi="Georgia" w:cs="Times New Roman"/>
        </w:rPr>
        <w:t xml:space="preserve"> However, “it does not follow that ‘more’ access increases the likelihood of copying.” </w:t>
      </w:r>
      <w:proofErr w:type="spellStart"/>
      <w:r w:rsidRPr="008A1AFC">
        <w:rPr>
          <w:rFonts w:ascii="Georgia" w:hAnsi="Georgia" w:cs="Times New Roman"/>
        </w:rPr>
        <w:t>Aronoff</w:t>
      </w:r>
      <w:proofErr w:type="spellEnd"/>
      <w:r w:rsidRPr="008A1AFC">
        <w:rPr>
          <w:rFonts w:ascii="Georgia" w:hAnsi="Georgia" w:cs="Times New Roman"/>
        </w:rPr>
        <w:t xml:space="preserve">, </w:t>
      </w:r>
      <w:r w:rsidRPr="008A1AFC">
        <w:rPr>
          <w:rFonts w:ascii="Georgia" w:hAnsi="Georgia" w:cs="Times New Roman"/>
          <w:i/>
          <w:iCs/>
        </w:rPr>
        <w:t>supra</w:t>
      </w:r>
      <w:r w:rsidRPr="008A1AFC">
        <w:rPr>
          <w:rFonts w:ascii="Georgia" w:hAnsi="Georgia" w:cs="Times New Roman"/>
        </w:rPr>
        <w:t xml:space="preserve">, at 126. Yet that is what the rule compels. Complete access without any similarity should never result in infringement liability because there </w:t>
      </w:r>
      <w:r w:rsidRPr="008A1AFC">
        <w:rPr>
          <w:rFonts w:ascii="Georgia" w:hAnsi="Georgia" w:cs="Times New Roman"/>
          <w:i/>
          <w:iCs/>
        </w:rPr>
        <w:t>is</w:t>
      </w:r>
      <w:r w:rsidRPr="008A1AFC">
        <w:rPr>
          <w:rFonts w:ascii="Georgia" w:hAnsi="Georgia" w:cs="Times New Roman"/>
        </w:rPr>
        <w:t xml:space="preserve"> no infringement. Even so, the rule suggests that liability may be imposed in such a case. “There is,” however, “simply no logic in presupposing that the mid-points of [the rule] give rise to a ‘ratio’ of </w:t>
      </w:r>
      <w:r w:rsidRPr="008A1AFC">
        <w:rPr>
          <w:rFonts w:ascii="Georgia" w:hAnsi="Georgia" w:cs="Times New Roman"/>
        </w:rPr>
        <w:lastRenderedPageBreak/>
        <w:t xml:space="preserve">access to similarity constituting proof of” infringement. </w:t>
      </w:r>
      <w:r w:rsidRPr="008A1AFC">
        <w:rPr>
          <w:rFonts w:ascii="Georgia" w:hAnsi="Georgia" w:cs="Times New Roman"/>
          <w:i/>
          <w:iCs/>
        </w:rPr>
        <w:t>Id.</w:t>
      </w:r>
      <w:r w:rsidRPr="008A1AFC">
        <w:rPr>
          <w:rFonts w:ascii="Georgia" w:hAnsi="Georgia" w:cs="Times New Roman"/>
        </w:rPr>
        <w:t xml:space="preserve"> at 141. Indeed, even “[w]hen the inverse ratio rule is applied, we still don’t know how much similarity is required.” </w:t>
      </w:r>
      <w:proofErr w:type="spellStart"/>
      <w:r w:rsidRPr="008A1AFC">
        <w:rPr>
          <w:rFonts w:ascii="Georgia" w:hAnsi="Georgia" w:cs="Times New Roman"/>
        </w:rPr>
        <w:t>Patry</w:t>
      </w:r>
      <w:proofErr w:type="spellEnd"/>
      <w:r w:rsidRPr="008A1AFC">
        <w:rPr>
          <w:rFonts w:ascii="Georgia" w:hAnsi="Georgia" w:cs="Times New Roman"/>
        </w:rPr>
        <w:t xml:space="preserve"> § 9.91.</w:t>
      </w:r>
    </w:p>
    <w:p w14:paraId="2F0DD92F"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151BA70"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flaws in the rule can be seen in the inconsistent ways in which we have applied the rule within our circuit, the logic of the circuits that have rejected the rule, and analysis by academics and commentators. </w:t>
      </w:r>
      <w:r w:rsidRPr="008A1AFC">
        <w:rPr>
          <w:rFonts w:ascii="Georgia" w:hAnsi="Georgia" w:cs="Times New Roman"/>
          <w:i/>
          <w:iCs/>
        </w:rPr>
        <w:t>See id.</w:t>
      </w:r>
      <w:r w:rsidRPr="008A1AFC">
        <w:rPr>
          <w:rFonts w:ascii="Georgia" w:hAnsi="Georgia" w:cs="Times New Roman"/>
        </w:rPr>
        <w:t xml:space="preserve"> (“There is nothing positive that can be said about a rule that lacks any clarity at all: trying to get a jury to both understand the rule and apply it properly is totally impossible.”).</w:t>
      </w:r>
    </w:p>
    <w:p w14:paraId="776A36C5"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0C42CD6" w14:textId="5494860E"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As a practical matter, the concept of “access” is increasingly diluted in our digitally interconnected world. Access is often proved by the wide dissemination of the copyrighted work. </w:t>
      </w:r>
      <w:r w:rsidRPr="008A1AFC">
        <w:rPr>
          <w:rFonts w:ascii="Georgia" w:hAnsi="Georgia" w:cs="Times New Roman"/>
          <w:i/>
          <w:iCs/>
        </w:rPr>
        <w:t>See</w:t>
      </w:r>
      <w:r w:rsidRPr="008A1AFC">
        <w:rPr>
          <w:rFonts w:ascii="Georgia" w:hAnsi="Georgia" w:cs="Times New Roman"/>
        </w:rPr>
        <w:t xml:space="preserve"> </w:t>
      </w:r>
      <w:hyperlink r:id="rId112" w:history="1">
        <w:r w:rsidRPr="008A1AFC">
          <w:rPr>
            <w:rFonts w:ascii="Georgia" w:hAnsi="Georgia" w:cs="Times New Roman"/>
            <w:i/>
            <w:iCs/>
          </w:rPr>
          <w:t>Loomis v. Cornish</w:t>
        </w:r>
        <w:r w:rsidRPr="008A1AFC">
          <w:rPr>
            <w:rFonts w:ascii="Georgia" w:hAnsi="Georgia" w:cs="Times New Roman"/>
          </w:rPr>
          <w:t>, 836 F.3d 991, 995 (9th Cir. 2016)</w:t>
        </w:r>
      </w:hyperlink>
      <w:r w:rsidRPr="008A1AFC">
        <w:rPr>
          <w:rFonts w:ascii="Georgia" w:hAnsi="Georgia" w:cs="Times New Roman"/>
        </w:rPr>
        <w:t xml:space="preserve">. Given the ubiquity of ways to access media online, from YouTube to subscription services like Netflix and Spotify, access may be established by a trivial showing that the work is available on demand. </w:t>
      </w:r>
      <w:r w:rsidRPr="008A1AFC">
        <w:rPr>
          <w:rFonts w:ascii="Georgia" w:hAnsi="Georgia" w:cs="Times New Roman"/>
          <w:i/>
          <w:iCs/>
        </w:rPr>
        <w:t>See</w:t>
      </w:r>
      <w:r w:rsidRPr="008A1AFC">
        <w:rPr>
          <w:rFonts w:ascii="Georgia" w:hAnsi="Georgia" w:cs="Times New Roman"/>
        </w:rPr>
        <w:t xml:space="preserve"> Brooks Barnes, </w:t>
      </w:r>
      <w:r w:rsidRPr="008A1AFC">
        <w:rPr>
          <w:rFonts w:ascii="Georgia" w:hAnsi="Georgia" w:cs="Times New Roman"/>
          <w:i/>
          <w:iCs/>
        </w:rPr>
        <w:t>The Streaming Era Has Finally Arrived. Everything Is About to Change.</w:t>
      </w:r>
      <w:r w:rsidRPr="008A1AFC">
        <w:rPr>
          <w:rFonts w:ascii="Georgia" w:hAnsi="Georgia" w:cs="Times New Roman"/>
        </w:rPr>
        <w:t>, N.Y. Times, Nov. 18, 2019 (In addition to Netflix, which “entertain[s] more than 158 million subscribers worldwide,” there are currently “271 online video services available in the United States”).</w:t>
      </w:r>
    </w:p>
    <w:p w14:paraId="40F8DE97"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26802052"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To the extent “access” still has meaning, the inverse ratio rule unfairly advantages those whose work is </w:t>
      </w:r>
      <w:r w:rsidRPr="008A1AFC">
        <w:rPr>
          <w:rFonts w:ascii="Georgia" w:hAnsi="Georgia" w:cs="Times New Roman"/>
          <w:i/>
          <w:iCs/>
        </w:rPr>
        <w:t>most</w:t>
      </w:r>
      <w:r w:rsidRPr="008A1AFC">
        <w:rPr>
          <w:rFonts w:ascii="Georgia" w:hAnsi="Georgia" w:cs="Times New Roman"/>
        </w:rPr>
        <w:t xml:space="preserve"> accessible by lowering the standard of proof for similarity. </w:t>
      </w:r>
      <w:proofErr w:type="gramStart"/>
      <w:r w:rsidRPr="008A1AFC">
        <w:rPr>
          <w:rFonts w:ascii="Georgia" w:hAnsi="Georgia" w:cs="Times New Roman"/>
        </w:rPr>
        <w:t>Thus</w:t>
      </w:r>
      <w:proofErr w:type="gramEnd"/>
      <w:r w:rsidRPr="008A1AFC">
        <w:rPr>
          <w:rFonts w:ascii="Georgia" w:hAnsi="Georgia" w:cs="Times New Roman"/>
        </w:rPr>
        <w:t xml:space="preserve"> the rule benefits those with highly popular works, like </w:t>
      </w:r>
      <w:r w:rsidRPr="008A1AFC">
        <w:rPr>
          <w:rFonts w:ascii="Georgia" w:hAnsi="Georgia" w:cs="Times New Roman"/>
          <w:i/>
          <w:iCs/>
        </w:rPr>
        <w:t>The Office</w:t>
      </w:r>
      <w:r w:rsidRPr="008A1AFC">
        <w:rPr>
          <w:rFonts w:ascii="Georgia" w:hAnsi="Georgia" w:cs="Times New Roman"/>
        </w:rPr>
        <w:t>, which are also highly accessible. But nothing in copyright law suggests that a work deserves stronger legal protection simply because it is more popular or owned by better-funded rights holders.</w:t>
      </w:r>
    </w:p>
    <w:p w14:paraId="1C64BEFC"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FFF912D" w14:textId="60E7ADF6"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58" w:name="co_pp_sp_506_1069_1"/>
      <w:bookmarkEnd w:id="58"/>
      <w:r w:rsidRPr="008A1AFC">
        <w:rPr>
          <w:rFonts w:ascii="Georgia" w:hAnsi="Georgia" w:cs="Times New Roman"/>
        </w:rPr>
        <w:t>Finally, the inverse ratio rule improperly dictates how the jury should reach its decision. The burden of proof in a civil case is preponderance of the evidence. Yet this judge-made rule could fittingly be called the “inverse burden rule.”</w:t>
      </w:r>
    </w:p>
    <w:p w14:paraId="6A715E1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A32692D"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Although we are cautious in overruling precedent—as we should be—the constellation of problems and inconsistencies in the application of the inverse ratio rule prompts us to abrogate the rule. Access does not obviate the requirement that the plaintiff must demonstrate that the defendant </w:t>
      </w:r>
      <w:proofErr w:type="gramStart"/>
      <w:r w:rsidRPr="008A1AFC">
        <w:rPr>
          <w:rFonts w:ascii="Georgia" w:hAnsi="Georgia" w:cs="Times New Roman"/>
        </w:rPr>
        <w:t>actually copied</w:t>
      </w:r>
      <w:proofErr w:type="gramEnd"/>
      <w:r w:rsidRPr="008A1AFC">
        <w:rPr>
          <w:rFonts w:ascii="Georgia" w:hAnsi="Georgia" w:cs="Times New Roman"/>
        </w:rPr>
        <w:t xml:space="preserve"> the work. By rejecting the inverse ratio rule, we are not suggesting that access cannot serve as circumstantial evidence of actual copying in all cases; access, however, in no way can prove substantial similarity. We join </w:t>
      </w:r>
      <w:proofErr w:type="gramStart"/>
      <w:r w:rsidRPr="008A1AFC">
        <w:rPr>
          <w:rFonts w:ascii="Georgia" w:hAnsi="Georgia" w:cs="Times New Roman"/>
        </w:rPr>
        <w:t>the majority of</w:t>
      </w:r>
      <w:proofErr w:type="gramEnd"/>
      <w:r w:rsidRPr="008A1AFC">
        <w:rPr>
          <w:rFonts w:ascii="Georgia" w:hAnsi="Georgia" w:cs="Times New Roman"/>
        </w:rPr>
        <w:t xml:space="preserve"> our sister circuits that have considered the inverse ratio rule and have correctly chosen to excise it from copyright analysis. </w:t>
      </w:r>
      <w:proofErr w:type="gramStart"/>
      <w:r w:rsidRPr="008A1AFC">
        <w:rPr>
          <w:rFonts w:ascii="Georgia" w:hAnsi="Georgia" w:cs="Times New Roman"/>
        </w:rPr>
        <w:t>In light of</w:t>
      </w:r>
      <w:proofErr w:type="gramEnd"/>
      <w:r w:rsidRPr="008A1AFC">
        <w:rPr>
          <w:rFonts w:ascii="Georgia" w:hAnsi="Georgia" w:cs="Times New Roman"/>
        </w:rPr>
        <w:t xml:space="preserve"> this holding, the district court did not err in failing to instruct the jury on the inverse ratio rule.</w:t>
      </w:r>
    </w:p>
    <w:p w14:paraId="1AF9A34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2470775" w14:textId="10BC6D21" w:rsidR="00B31F64" w:rsidRPr="008A1AFC" w:rsidRDefault="00B31F64" w:rsidP="009D0A8E">
      <w:pPr>
        <w:widowControl w:val="0"/>
        <w:autoSpaceDE w:val="0"/>
        <w:autoSpaceDN w:val="0"/>
        <w:adjustRightInd w:val="0"/>
        <w:spacing w:after="0" w:line="240" w:lineRule="auto"/>
        <w:rPr>
          <w:rFonts w:ascii="Georgia" w:hAnsi="Georgia" w:cs="Times New Roman"/>
          <w:b/>
          <w:bCs/>
        </w:rPr>
      </w:pPr>
      <w:bookmarkStart w:id="59" w:name="co_anchor_I10486681f20511ea91e2e6857445b"/>
      <w:bookmarkEnd w:id="59"/>
      <w:r w:rsidRPr="008A1AFC">
        <w:rPr>
          <w:rFonts w:ascii="Georgia" w:hAnsi="Georgia" w:cs="Times New Roman"/>
          <w:b/>
          <w:bCs/>
        </w:rPr>
        <w:t>B. THE ORIGINALITY INSTRUCTIONS</w:t>
      </w:r>
    </w:p>
    <w:p w14:paraId="27B34968" w14:textId="77777777" w:rsidR="002D3127" w:rsidRPr="008A1AFC" w:rsidRDefault="002D3127" w:rsidP="009D0A8E">
      <w:pPr>
        <w:widowControl w:val="0"/>
        <w:autoSpaceDE w:val="0"/>
        <w:autoSpaceDN w:val="0"/>
        <w:adjustRightInd w:val="0"/>
        <w:spacing w:after="0" w:line="240" w:lineRule="auto"/>
        <w:rPr>
          <w:rFonts w:ascii="Georgia" w:hAnsi="Georgia" w:cs="Times New Roman"/>
          <w:b/>
          <w:bCs/>
        </w:rPr>
      </w:pPr>
    </w:p>
    <w:p w14:paraId="69F5DD28" w14:textId="289FD759"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Although copyright protects only original expression, it is not difficult to </w:t>
      </w:r>
      <w:r w:rsidRPr="008A1AFC">
        <w:rPr>
          <w:rFonts w:ascii="Georgia" w:hAnsi="Georgia" w:cs="Times New Roman"/>
        </w:rPr>
        <w:lastRenderedPageBreak/>
        <w:t xml:space="preserve">meet the famously low bar for originality. </w:t>
      </w:r>
      <w:hyperlink r:id="rId113" w:history="1">
        <w:r w:rsidRPr="008A1AFC">
          <w:rPr>
            <w:rFonts w:ascii="Georgia" w:hAnsi="Georgia" w:cs="Times New Roman"/>
            <w:i/>
            <w:iCs/>
          </w:rPr>
          <w:t>Feist</w:t>
        </w:r>
        <w:r w:rsidRPr="008A1AFC">
          <w:rPr>
            <w:rFonts w:ascii="Georgia" w:hAnsi="Georgia" w:cs="Times New Roman"/>
          </w:rPr>
          <w:t>, 499 U.S. at 345</w:t>
        </w:r>
      </w:hyperlink>
      <w:r w:rsidRPr="008A1AFC">
        <w:rPr>
          <w:rFonts w:ascii="Georgia" w:hAnsi="Georgia" w:cs="Times New Roman"/>
        </w:rPr>
        <w:t xml:space="preserve"> (“The </w:t>
      </w:r>
      <w:r w:rsidRPr="008A1AFC">
        <w:rPr>
          <w:rFonts w:ascii="Georgia" w:hAnsi="Georgia" w:cs="Times New Roman"/>
          <w:i/>
          <w:iCs/>
        </w:rPr>
        <w:t>sine qua non</w:t>
      </w:r>
      <w:r w:rsidRPr="008A1AFC">
        <w:rPr>
          <w:rFonts w:ascii="Georgia" w:hAnsi="Georgia" w:cs="Times New Roman"/>
        </w:rPr>
        <w:t xml:space="preserve"> of copyright is originality”; “[t]he vast majority of works make the grade quite easily ....”); </w:t>
      </w:r>
      <w:r w:rsidRPr="008A1AFC">
        <w:rPr>
          <w:rFonts w:ascii="Georgia" w:hAnsi="Georgia" w:cs="Times New Roman"/>
          <w:i/>
          <w:iCs/>
        </w:rPr>
        <w:t>see also</w:t>
      </w:r>
      <w:r w:rsidRPr="008A1AFC">
        <w:rPr>
          <w:rFonts w:ascii="Georgia" w:hAnsi="Georgia" w:cs="Times New Roman"/>
        </w:rPr>
        <w:t xml:space="preserve"> </w:t>
      </w:r>
      <w:hyperlink r:id="rId114" w:history="1">
        <w:r w:rsidRPr="008A1AFC">
          <w:rPr>
            <w:rFonts w:ascii="Georgia" w:hAnsi="Georgia" w:cs="Times New Roman"/>
          </w:rPr>
          <w:t>17 U.S.C. § 102(a)</w:t>
        </w:r>
      </w:hyperlink>
      <w:r w:rsidRPr="008A1AFC">
        <w:rPr>
          <w:rFonts w:ascii="Georgia" w:hAnsi="Georgia" w:cs="Times New Roman"/>
        </w:rPr>
        <w:t xml:space="preserve"> (“Copyright protection subsists ... in original works of authorship ....”).</w:t>
      </w:r>
    </w:p>
    <w:p w14:paraId="1832369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9648695" w14:textId="69E17EFD"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60" w:name="co_anchor_B152050528829_1"/>
      <w:bookmarkStart w:id="61" w:name="co_anchor_B162050528829_1"/>
      <w:bookmarkEnd w:id="60"/>
      <w:bookmarkEnd w:id="61"/>
      <w:r w:rsidRPr="008A1AFC">
        <w:rPr>
          <w:rFonts w:ascii="Georgia" w:hAnsi="Georgia" w:cs="Times New Roman"/>
        </w:rPr>
        <w:t xml:space="preserve">Even in the face of this low threshold, copyright </w:t>
      </w:r>
      <w:r w:rsidRPr="008A1AFC">
        <w:rPr>
          <w:rFonts w:ascii="Georgia" w:hAnsi="Georgia" w:cs="Times New Roman"/>
          <w:i/>
          <w:iCs/>
        </w:rPr>
        <w:t>does</w:t>
      </w:r>
      <w:r w:rsidRPr="008A1AFC">
        <w:rPr>
          <w:rFonts w:ascii="Georgia" w:hAnsi="Georgia" w:cs="Times New Roman"/>
        </w:rPr>
        <w:t xml:space="preserve"> require at least a modicum of creativity and does not protect every aspect of a work; ideas, concepts, and common elements are excluded. </w:t>
      </w:r>
      <w:r w:rsidRPr="008A1AFC">
        <w:rPr>
          <w:rFonts w:ascii="Georgia" w:hAnsi="Georgia" w:cs="Times New Roman"/>
          <w:i/>
          <w:iCs/>
        </w:rPr>
        <w:t>See</w:t>
      </w:r>
      <w:r w:rsidRPr="008A1AFC">
        <w:rPr>
          <w:rFonts w:ascii="Georgia" w:hAnsi="Georgia" w:cs="Times New Roman"/>
        </w:rPr>
        <w:t xml:space="preserve"> </w:t>
      </w:r>
      <w:hyperlink r:id="rId115" w:history="1">
        <w:r w:rsidRPr="008A1AFC">
          <w:rPr>
            <w:rFonts w:ascii="Georgia" w:hAnsi="Georgia" w:cs="Times New Roman"/>
          </w:rPr>
          <w:t>17 U.S.C. § 102(b)</w:t>
        </w:r>
      </w:hyperlink>
      <w:r w:rsidRPr="008A1AFC">
        <w:rPr>
          <w:rFonts w:ascii="Georgia" w:hAnsi="Georgia" w:cs="Times New Roman"/>
        </w:rPr>
        <w:t xml:space="preserve">; </w:t>
      </w:r>
      <w:hyperlink r:id="rId116" w:history="1">
        <w:r w:rsidRPr="008A1AFC">
          <w:rPr>
            <w:rFonts w:ascii="Georgia" w:hAnsi="Georgia" w:cs="Times New Roman"/>
            <w:i/>
            <w:iCs/>
          </w:rPr>
          <w:t>Feist</w:t>
        </w:r>
        <w:r w:rsidRPr="008A1AFC">
          <w:rPr>
            <w:rFonts w:ascii="Georgia" w:hAnsi="Georgia" w:cs="Times New Roman"/>
          </w:rPr>
          <w:t>, 499 U.S. at 345–46</w:t>
        </w:r>
      </w:hyperlink>
      <w:r w:rsidRPr="008A1AFC">
        <w:rPr>
          <w:rFonts w:ascii="Georgia" w:hAnsi="Georgia" w:cs="Times New Roman"/>
        </w:rPr>
        <w:t xml:space="preserve">. Nor does copyright extend to “common or trite” musical elements, </w:t>
      </w:r>
      <w:hyperlink r:id="rId117" w:history="1">
        <w:r w:rsidRPr="008A1AFC">
          <w:rPr>
            <w:rFonts w:ascii="Georgia" w:hAnsi="Georgia" w:cs="Times New Roman"/>
            <w:i/>
            <w:iCs/>
          </w:rPr>
          <w:t>Smith</w:t>
        </w:r>
        <w:r w:rsidRPr="008A1AFC">
          <w:rPr>
            <w:rFonts w:ascii="Georgia" w:hAnsi="Georgia" w:cs="Times New Roman"/>
          </w:rPr>
          <w:t>, 84 F.3d at 1216 n.3</w:t>
        </w:r>
      </w:hyperlink>
      <w:r w:rsidRPr="008A1AFC">
        <w:rPr>
          <w:rFonts w:ascii="Georgia" w:hAnsi="Georgia" w:cs="Times New Roman"/>
        </w:rPr>
        <w:t xml:space="preserve">, or “commonplace elements that are firmly rooted in the genre’s tradition,” </w:t>
      </w:r>
      <w:hyperlink r:id="rId118" w:history="1">
        <w:r w:rsidRPr="008A1AFC">
          <w:rPr>
            <w:rFonts w:ascii="Georgia" w:hAnsi="Georgia" w:cs="Times New Roman"/>
            <w:i/>
            <w:iCs/>
          </w:rPr>
          <w:t>Williams</w:t>
        </w:r>
        <w:r w:rsidRPr="008A1AFC">
          <w:rPr>
            <w:rFonts w:ascii="Georgia" w:hAnsi="Georgia" w:cs="Times New Roman"/>
          </w:rPr>
          <w:t>, 895 F.3d at 1140–41</w:t>
        </w:r>
      </w:hyperlink>
      <w:r w:rsidRPr="008A1AFC">
        <w:rPr>
          <w:rFonts w:ascii="Georgia" w:hAnsi="Georgia" w:cs="Times New Roman"/>
        </w:rPr>
        <w:t xml:space="preserve"> (Nguyen, J., dissenting). These building blocks belong in the public domain and cannot be exclusively appropriated by any </w:t>
      </w:r>
      <w:proofErr w:type="gramStart"/>
      <w:r w:rsidRPr="008A1AFC">
        <w:rPr>
          <w:rFonts w:ascii="Georgia" w:hAnsi="Georgia" w:cs="Times New Roman"/>
        </w:rPr>
        <w:t>particular author</w:t>
      </w:r>
      <w:proofErr w:type="gramEnd"/>
      <w:r w:rsidRPr="008A1AFC">
        <w:rPr>
          <w:rFonts w:ascii="Georgia" w:hAnsi="Georgia" w:cs="Times New Roman"/>
        </w:rPr>
        <w:t xml:space="preserve">. </w:t>
      </w:r>
      <w:r w:rsidRPr="008A1AFC">
        <w:rPr>
          <w:rFonts w:ascii="Georgia" w:hAnsi="Georgia" w:cs="Times New Roman"/>
          <w:i/>
          <w:iCs/>
        </w:rPr>
        <w:t>See</w:t>
      </w:r>
      <w:r w:rsidRPr="008A1AFC">
        <w:rPr>
          <w:rFonts w:ascii="Georgia" w:hAnsi="Georgia" w:cs="Times New Roman"/>
        </w:rPr>
        <w:t xml:space="preserve"> </w:t>
      </w:r>
      <w:hyperlink r:id="rId119" w:history="1">
        <w:proofErr w:type="spellStart"/>
        <w:r w:rsidRPr="008A1AFC">
          <w:rPr>
            <w:rFonts w:ascii="Georgia" w:hAnsi="Georgia" w:cs="Times New Roman"/>
            <w:i/>
            <w:iCs/>
          </w:rPr>
          <w:t>Satava</w:t>
        </w:r>
        <w:proofErr w:type="spellEnd"/>
        <w:r w:rsidRPr="008A1AFC">
          <w:rPr>
            <w:rFonts w:ascii="Georgia" w:hAnsi="Georgia" w:cs="Times New Roman"/>
            <w:i/>
            <w:iCs/>
          </w:rPr>
          <w:t xml:space="preserve"> v. Lowry</w:t>
        </w:r>
        <w:r w:rsidRPr="008A1AFC">
          <w:rPr>
            <w:rFonts w:ascii="Georgia" w:hAnsi="Georgia" w:cs="Times New Roman"/>
          </w:rPr>
          <w:t>, 323 F.3d 805, 810 (9th Cir. 2003)</w:t>
        </w:r>
      </w:hyperlink>
      <w:r w:rsidRPr="008A1AFC">
        <w:rPr>
          <w:rFonts w:ascii="Georgia" w:hAnsi="Georgia" w:cs="Times New Roman"/>
        </w:rPr>
        <w:t xml:space="preserve"> (“[E]</w:t>
      </w:r>
      <w:proofErr w:type="spellStart"/>
      <w:r w:rsidRPr="008A1AFC">
        <w:rPr>
          <w:rFonts w:ascii="Georgia" w:hAnsi="Georgia" w:cs="Times New Roman"/>
        </w:rPr>
        <w:t>xpressions</w:t>
      </w:r>
      <w:proofErr w:type="spellEnd"/>
      <w:r w:rsidRPr="008A1AFC">
        <w:rPr>
          <w:rFonts w:ascii="Georgia" w:hAnsi="Georgia" w:cs="Times New Roman"/>
        </w:rPr>
        <w:t xml:space="preserve"> that are standard, stock, or common to a particular subject matter or medium are not protectable under copyright law”). Authors borrow from predecessors’ works to create new ones, so giving exclusive rights to the first author who incorporated an idea, concept, or common element would frustrate the purpose of the copyright law and curtail the creation of new works. </w:t>
      </w:r>
      <w:r w:rsidRPr="008A1AFC">
        <w:rPr>
          <w:rFonts w:ascii="Georgia" w:hAnsi="Georgia" w:cs="Times New Roman"/>
          <w:i/>
          <w:iCs/>
        </w:rPr>
        <w:t>See</w:t>
      </w:r>
      <w:r w:rsidRPr="008A1AFC">
        <w:rPr>
          <w:rFonts w:ascii="Georgia" w:hAnsi="Georgia" w:cs="Times New Roman"/>
        </w:rPr>
        <w:t xml:space="preserve"> </w:t>
      </w:r>
      <w:hyperlink r:id="rId120" w:history="1">
        <w:r w:rsidRPr="008A1AFC">
          <w:rPr>
            <w:rFonts w:ascii="Georgia" w:hAnsi="Georgia" w:cs="Times New Roman"/>
            <w:i/>
            <w:iCs/>
          </w:rPr>
          <w:t>id.</w:t>
        </w:r>
        <w:r w:rsidRPr="008A1AFC">
          <w:rPr>
            <w:rFonts w:ascii="Georgia" w:hAnsi="Georgia" w:cs="Times New Roman"/>
          </w:rPr>
          <w:t xml:space="preserve"> at 813</w:t>
        </w:r>
      </w:hyperlink>
      <w:r w:rsidRPr="008A1AFC">
        <w:rPr>
          <w:rFonts w:ascii="Georgia" w:hAnsi="Georgia" w:cs="Times New Roman"/>
        </w:rPr>
        <w:t xml:space="preserve"> (“we must be careful in copyright cases not to cheat the public domain”); </w:t>
      </w:r>
      <w:hyperlink r:id="rId121" w:history="1">
        <w:proofErr w:type="spellStart"/>
        <w:r w:rsidRPr="008A1AFC">
          <w:rPr>
            <w:rFonts w:ascii="Georgia" w:hAnsi="Georgia" w:cs="Times New Roman"/>
            <w:i/>
            <w:iCs/>
          </w:rPr>
          <w:t>Berkic</w:t>
        </w:r>
        <w:proofErr w:type="spellEnd"/>
        <w:r w:rsidRPr="008A1AFC">
          <w:rPr>
            <w:rFonts w:ascii="Georgia" w:hAnsi="Georgia" w:cs="Times New Roman"/>
            <w:i/>
            <w:iCs/>
          </w:rPr>
          <w:t xml:space="preserve"> v. Crichton</w:t>
        </w:r>
        <w:r w:rsidRPr="008A1AFC">
          <w:rPr>
            <w:rFonts w:ascii="Georgia" w:hAnsi="Georgia" w:cs="Times New Roman"/>
          </w:rPr>
          <w:t>, 761 F.2d 1289, 1293 (9th Cir. 1985)</w:t>
        </w:r>
      </w:hyperlink>
      <w:r w:rsidRPr="008A1AFC">
        <w:rPr>
          <w:rFonts w:ascii="Georgia" w:hAnsi="Georgia" w:cs="Times New Roman"/>
        </w:rPr>
        <w:t xml:space="preserve"> (“General ideas ... remain forever the common property of artistic mankind.”); 1 </w:t>
      </w:r>
      <w:proofErr w:type="spellStart"/>
      <w:r w:rsidRPr="008A1AFC">
        <w:rPr>
          <w:rFonts w:ascii="Georgia" w:hAnsi="Georgia" w:cs="Times New Roman"/>
        </w:rPr>
        <w:t>Nimmer</w:t>
      </w:r>
      <w:proofErr w:type="spellEnd"/>
      <w:r w:rsidRPr="008A1AFC">
        <w:rPr>
          <w:rFonts w:ascii="Georgia" w:hAnsi="Georgia" w:cs="Times New Roman"/>
        </w:rPr>
        <w:t xml:space="preserve"> § 2.05[B] (“In the field of popular songs, many, if not most, compositions bear some similarity to prior songs.”). With these background principles in mind, we review the district court’s instructions on originality, Nos. 16 and 20.</w:t>
      </w:r>
      <w:bookmarkStart w:id="62" w:name="co_fnRef_B00102050528829_ID0EK2BK_1"/>
      <w:bookmarkEnd w:id="62"/>
      <w:r w:rsidR="00C34F02" w:rsidRPr="008A1AFC">
        <w:rPr>
          <w:rStyle w:val="FootnoteReference"/>
          <w:rFonts w:ascii="Georgia" w:hAnsi="Georgia" w:cs="Times New Roman"/>
        </w:rPr>
        <w:footnoteReference w:id="9"/>
      </w:r>
      <w:r w:rsidR="00C34F02" w:rsidRPr="008A1AFC">
        <w:rPr>
          <w:rFonts w:ascii="Georgia" w:hAnsi="Georgia" w:cs="Times New Roman"/>
        </w:rPr>
        <w:t xml:space="preserve"> </w:t>
      </w:r>
    </w:p>
    <w:p w14:paraId="008BF287"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44D6AB1" w14:textId="7F78B8E1"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63" w:name="co_footnote_B00102050528829_1"/>
      <w:bookmarkEnd w:id="63"/>
      <w:r w:rsidRPr="008A1AFC">
        <w:rPr>
          <w:rFonts w:ascii="Georgia" w:hAnsi="Georgia" w:cs="Times New Roman"/>
        </w:rPr>
        <w:t>Jury Instruction No. 16 explained “what a copyright is, what it protects, and what it does not protect.”</w:t>
      </w:r>
      <w:bookmarkStart w:id="64" w:name="co_fnRef_B00112050528829_ID0E13BK_1"/>
      <w:bookmarkEnd w:id="64"/>
      <w:r w:rsidR="00C34F02" w:rsidRPr="008A1AFC">
        <w:rPr>
          <w:rStyle w:val="FootnoteReference"/>
          <w:rFonts w:ascii="Georgia" w:hAnsi="Georgia" w:cs="Times New Roman"/>
        </w:rPr>
        <w:footnoteReference w:id="10"/>
      </w:r>
      <w:r w:rsidRPr="008A1AFC">
        <w:rPr>
          <w:rFonts w:ascii="Georgia" w:hAnsi="Georgia" w:cs="Times New Roman"/>
        </w:rPr>
        <w:t xml:space="preserve"> Relevant to this appeal, </w:t>
      </w:r>
      <w:bookmarkStart w:id="65" w:name="co_pp_sp_506_1070_1"/>
      <w:bookmarkEnd w:id="65"/>
      <w:r w:rsidRPr="008A1AFC">
        <w:rPr>
          <w:rFonts w:ascii="Georgia" w:hAnsi="Georgia" w:cs="Times New Roman"/>
        </w:rPr>
        <w:t>the instruction provided that “[c]</w:t>
      </w:r>
      <w:proofErr w:type="spellStart"/>
      <w:r w:rsidRPr="008A1AFC">
        <w:rPr>
          <w:rFonts w:ascii="Georgia" w:hAnsi="Georgia" w:cs="Times New Roman"/>
        </w:rPr>
        <w:t>opyright</w:t>
      </w:r>
      <w:proofErr w:type="spellEnd"/>
      <w:r w:rsidRPr="008A1AFC">
        <w:rPr>
          <w:rFonts w:ascii="Georgia" w:hAnsi="Georgia" w:cs="Times New Roman"/>
        </w:rPr>
        <w:t xml:space="preserve"> only protects the author’s original expression in a work.” This </w:t>
      </w:r>
      <w:r w:rsidRPr="008A1AFC">
        <w:rPr>
          <w:rFonts w:ascii="Georgia" w:hAnsi="Georgia" w:cs="Times New Roman"/>
        </w:rPr>
        <w:lastRenderedPageBreak/>
        <w:t xml:space="preserve">statement comes straight from the Supreme Court’s opinion in </w:t>
      </w:r>
      <w:hyperlink r:id="rId122" w:history="1">
        <w:r w:rsidRPr="008A1AFC">
          <w:rPr>
            <w:rFonts w:ascii="Georgia" w:hAnsi="Georgia" w:cs="Times New Roman"/>
            <w:i/>
            <w:iCs/>
          </w:rPr>
          <w:t>Feist</w:t>
        </w:r>
      </w:hyperlink>
      <w:r w:rsidRPr="008A1AFC">
        <w:rPr>
          <w:rFonts w:ascii="Georgia" w:hAnsi="Georgia" w:cs="Times New Roman"/>
        </w:rPr>
        <w:t xml:space="preserve">. The instruction went on to state that copyright “does not protect ideas, themes or common musical elements, such as descending chromatic scales, arpeggios or short sequences of three notes.” Although this statement is derived from </w:t>
      </w:r>
      <w:hyperlink r:id="rId123" w:history="1">
        <w:r w:rsidRPr="008A1AFC">
          <w:rPr>
            <w:rFonts w:ascii="Georgia" w:hAnsi="Georgia" w:cs="Times New Roman"/>
            <w:i/>
            <w:iCs/>
          </w:rPr>
          <w:t>Smith</w:t>
        </w:r>
      </w:hyperlink>
      <w:r w:rsidRPr="008A1AFC">
        <w:rPr>
          <w:rFonts w:ascii="Georgia" w:hAnsi="Georgia" w:cs="Times New Roman"/>
        </w:rPr>
        <w:t>, Skidmore objects to the list of unprotectable elements. In particular, he argues that characterizing the “descending chromatic scales, arpeggios or short sequence of three notes” as examples of “common musical elements” was prejudicial to him.</w:t>
      </w:r>
    </w:p>
    <w:p w14:paraId="1902D2C8"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3E86B18"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66" w:name="co_footnote_B00112050528829_1"/>
      <w:bookmarkEnd w:id="66"/>
      <w:r w:rsidRPr="008A1AFC">
        <w:rPr>
          <w:rFonts w:ascii="Georgia" w:hAnsi="Georgia" w:cs="Times New Roman"/>
        </w:rPr>
        <w:t xml:space="preserve">To put this instruction in context, it is useful to outline the essence of the “common musical elements” or building blocks. The chromatic scale is one of two principal scales in Western music. It consists of twelve pitches separated by a half-step. On a piano, this means playing the white and black keys in order from left to right. Three or more notes or pitches sounded simultaneously are called chords, and an arpeggio, sometimes called a broken </w:t>
      </w:r>
      <w:proofErr w:type="spellStart"/>
      <w:r w:rsidRPr="008A1AFC">
        <w:rPr>
          <w:rFonts w:ascii="Georgia" w:hAnsi="Georgia" w:cs="Times New Roman"/>
        </w:rPr>
        <w:t>chord</w:t>
      </w:r>
      <w:proofErr w:type="spellEnd"/>
      <w:r w:rsidRPr="008A1AFC">
        <w:rPr>
          <w:rFonts w:ascii="Georgia" w:hAnsi="Georgia" w:cs="Times New Roman"/>
        </w:rPr>
        <w:t xml:space="preserve">, is “[a] chord whose pitches are sounded successively, ... rather than simultaneously.” </w:t>
      </w:r>
      <w:r w:rsidRPr="008A1AFC">
        <w:rPr>
          <w:rFonts w:ascii="Georgia" w:hAnsi="Georgia" w:cs="Times New Roman"/>
          <w:i/>
          <w:iCs/>
        </w:rPr>
        <w:t>Arpeggio</w:t>
      </w:r>
      <w:r w:rsidRPr="008A1AFC">
        <w:rPr>
          <w:rFonts w:ascii="Georgia" w:hAnsi="Georgia" w:cs="Times New Roman"/>
        </w:rPr>
        <w:t xml:space="preserve">, </w:t>
      </w:r>
      <w:r w:rsidRPr="008A1AFC">
        <w:rPr>
          <w:rFonts w:ascii="Georgia" w:hAnsi="Georgia" w:cs="Times New Roman"/>
          <w:i/>
          <w:iCs/>
        </w:rPr>
        <w:t>Chromatic</w:t>
      </w:r>
      <w:r w:rsidRPr="008A1AFC">
        <w:rPr>
          <w:rFonts w:ascii="Georgia" w:hAnsi="Georgia" w:cs="Times New Roman"/>
        </w:rPr>
        <w:t xml:space="preserve">, and </w:t>
      </w:r>
      <w:r w:rsidRPr="008A1AFC">
        <w:rPr>
          <w:rFonts w:ascii="Georgia" w:hAnsi="Georgia" w:cs="Times New Roman"/>
          <w:i/>
          <w:iCs/>
        </w:rPr>
        <w:t>Chord</w:t>
      </w:r>
      <w:r w:rsidRPr="008A1AFC">
        <w:rPr>
          <w:rFonts w:ascii="Georgia" w:hAnsi="Georgia" w:cs="Times New Roman"/>
        </w:rPr>
        <w:t xml:space="preserve">, </w:t>
      </w:r>
      <w:r w:rsidRPr="008A1AFC">
        <w:rPr>
          <w:rFonts w:ascii="Georgia" w:hAnsi="Georgia" w:cs="Times New Roman"/>
          <w:i/>
          <w:iCs/>
        </w:rPr>
        <w:t>Harvard Dictionary of Music</w:t>
      </w:r>
      <w:r w:rsidRPr="008A1AFC">
        <w:rPr>
          <w:rFonts w:ascii="Georgia" w:hAnsi="Georgia" w:cs="Times New Roman"/>
        </w:rPr>
        <w:t xml:space="preserve"> (Don Michael Randel ed., 4th ed. 2003).</w:t>
      </w:r>
    </w:p>
    <w:p w14:paraId="7661366E"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A721B71" w14:textId="3327C962"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67" w:name="co_anchor_B172050528829_1"/>
      <w:bookmarkStart w:id="68" w:name="co_anchor_B182050528829_1"/>
      <w:bookmarkEnd w:id="67"/>
      <w:bookmarkEnd w:id="68"/>
      <w:r w:rsidRPr="008A1AFC">
        <w:rPr>
          <w:rFonts w:ascii="Georgia" w:hAnsi="Georgia" w:cs="Times New Roman"/>
        </w:rPr>
        <w:t xml:space="preserve">To conduct a copyright infringement analysis, the factfinders ask “whether ‘the </w:t>
      </w:r>
      <w:r w:rsidRPr="008A1AFC">
        <w:rPr>
          <w:rFonts w:ascii="Georgia" w:hAnsi="Georgia" w:cs="Times New Roman"/>
          <w:i/>
          <w:iCs/>
        </w:rPr>
        <w:t>protectible elements, standing alone</w:t>
      </w:r>
      <w:r w:rsidRPr="008A1AFC">
        <w:rPr>
          <w:rFonts w:ascii="Georgia" w:hAnsi="Georgia" w:cs="Times New Roman"/>
        </w:rPr>
        <w:t>, are substantially similar</w:t>
      </w:r>
      <w:proofErr w:type="gramStart"/>
      <w:r w:rsidRPr="008A1AFC">
        <w:rPr>
          <w:rFonts w:ascii="Georgia" w:hAnsi="Georgia" w:cs="Times New Roman"/>
        </w:rPr>
        <w:t>’ ”</w:t>
      </w:r>
      <w:proofErr w:type="gramEnd"/>
      <w:r w:rsidRPr="008A1AFC">
        <w:rPr>
          <w:rFonts w:ascii="Georgia" w:hAnsi="Georgia" w:cs="Times New Roman"/>
        </w:rPr>
        <w:t xml:space="preserve"> and “disregard the non-protectible elements.” </w:t>
      </w:r>
      <w:hyperlink r:id="rId124" w:history="1">
        <w:r w:rsidRPr="008A1AFC">
          <w:rPr>
            <w:rFonts w:ascii="Georgia" w:hAnsi="Georgia" w:cs="Times New Roman"/>
            <w:i/>
            <w:iCs/>
          </w:rPr>
          <w:t>Cavalier</w:t>
        </w:r>
        <w:r w:rsidRPr="008A1AFC">
          <w:rPr>
            <w:rFonts w:ascii="Georgia" w:hAnsi="Georgia" w:cs="Times New Roman"/>
          </w:rPr>
          <w:t>, 297 F.3d at 822</w:t>
        </w:r>
      </w:hyperlink>
      <w:r w:rsidRPr="008A1AFC">
        <w:rPr>
          <w:rFonts w:ascii="Georgia" w:hAnsi="Georgia" w:cs="Times New Roman"/>
        </w:rPr>
        <w:t xml:space="preserve"> (quoting </w:t>
      </w:r>
      <w:hyperlink r:id="rId125" w:history="1">
        <w:r w:rsidRPr="008A1AFC">
          <w:rPr>
            <w:rFonts w:ascii="Georgia" w:hAnsi="Georgia" w:cs="Times New Roman"/>
            <w:i/>
            <w:iCs/>
          </w:rPr>
          <w:t>Williams v. Crichton</w:t>
        </w:r>
        <w:r w:rsidRPr="008A1AFC">
          <w:rPr>
            <w:rFonts w:ascii="Georgia" w:hAnsi="Georgia" w:cs="Times New Roman"/>
          </w:rPr>
          <w:t>, 84 F.3d 581, 588 (2d Cir. 1996)</w:t>
        </w:r>
      </w:hyperlink>
      <w:r w:rsidRPr="008A1AFC">
        <w:rPr>
          <w:rFonts w:ascii="Georgia" w:hAnsi="Georgia" w:cs="Times New Roman"/>
        </w:rPr>
        <w:t xml:space="preserve">); </w:t>
      </w:r>
      <w:r w:rsidRPr="008A1AFC">
        <w:rPr>
          <w:rFonts w:ascii="Georgia" w:hAnsi="Georgia" w:cs="Times New Roman"/>
          <w:i/>
          <w:iCs/>
        </w:rPr>
        <w:t>see</w:t>
      </w:r>
      <w:r w:rsidRPr="008A1AFC">
        <w:rPr>
          <w:rFonts w:ascii="Georgia" w:hAnsi="Georgia" w:cs="Times New Roman"/>
        </w:rPr>
        <w:t xml:space="preserve"> </w:t>
      </w:r>
      <w:hyperlink r:id="rId126" w:history="1">
        <w:r w:rsidRPr="008A1AFC">
          <w:rPr>
            <w:rFonts w:ascii="Georgia" w:hAnsi="Georgia" w:cs="Times New Roman"/>
            <w:i/>
            <w:iCs/>
          </w:rPr>
          <w:t xml:space="preserve">Apple </w:t>
        </w:r>
        <w:proofErr w:type="spellStart"/>
        <w:r w:rsidRPr="008A1AFC">
          <w:rPr>
            <w:rFonts w:ascii="Georgia" w:hAnsi="Georgia" w:cs="Times New Roman"/>
            <w:i/>
            <w:iCs/>
          </w:rPr>
          <w:t>Comput</w:t>
        </w:r>
        <w:proofErr w:type="spellEnd"/>
        <w:r w:rsidRPr="008A1AFC">
          <w:rPr>
            <w:rFonts w:ascii="Georgia" w:hAnsi="Georgia" w:cs="Times New Roman"/>
            <w:i/>
            <w:iCs/>
          </w:rPr>
          <w:t>., Inc. v. Microsoft Corp.</w:t>
        </w:r>
        <w:r w:rsidRPr="008A1AFC">
          <w:rPr>
            <w:rFonts w:ascii="Georgia" w:hAnsi="Georgia" w:cs="Times New Roman"/>
          </w:rPr>
          <w:t>, 35 F.3d 1435, 1446 (9th Cir. 1994)</w:t>
        </w:r>
      </w:hyperlink>
      <w:r w:rsidRPr="008A1AFC">
        <w:rPr>
          <w:rFonts w:ascii="Georgia" w:hAnsi="Georgia" w:cs="Times New Roman"/>
        </w:rPr>
        <w:t xml:space="preserve"> (same). Jury Instruction No. 16 correctly listed non-protectable musical building blocks that no individual may own, and did not, as Skidmore claims, exclude the particular use of musical elements in an original expression.</w:t>
      </w:r>
    </w:p>
    <w:p w14:paraId="56936CBB"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0BF21FD" w14:textId="0339D9F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For example, despite Skidmore’s challenge to the characterization of descending chromatic scales as unprotectable, even his own expert musicologist, Dr. Stewart, agreed musical concepts like the minor chromatic line and the associated chords have been “used in music for quite a long time” as “building blocks.” This candid acknowledgement was echoed by Led Zeppelin’s expert. Dr. Ferrara described the “chromatic scale, descending or ascending,” as “a musical building block. This is something that no one can possibly own.” The commonality of descending scales and arpeggios has been reinforced by the Copyright Office, which lists “[d]</w:t>
      </w:r>
      <w:proofErr w:type="spellStart"/>
      <w:r w:rsidRPr="008A1AFC">
        <w:rPr>
          <w:rFonts w:ascii="Georgia" w:hAnsi="Georgia" w:cs="Times New Roman"/>
        </w:rPr>
        <w:t>iatonic</w:t>
      </w:r>
      <w:proofErr w:type="spellEnd"/>
      <w:r w:rsidRPr="008A1AFC">
        <w:rPr>
          <w:rFonts w:ascii="Georgia" w:hAnsi="Georgia" w:cs="Times New Roman"/>
        </w:rPr>
        <w:t xml:space="preserve"> or chromatic scales” and “arpeggios” as common property musical material. </w:t>
      </w:r>
      <w:r w:rsidRPr="008A1AFC">
        <w:rPr>
          <w:rFonts w:ascii="Georgia" w:hAnsi="Georgia" w:cs="Times New Roman"/>
          <w:i/>
          <w:iCs/>
        </w:rPr>
        <w:t>Copyright Office Compendium</w:t>
      </w:r>
      <w:r w:rsidRPr="008A1AFC">
        <w:rPr>
          <w:rFonts w:ascii="Georgia" w:hAnsi="Georgia" w:cs="Times New Roman"/>
        </w:rPr>
        <w:t xml:space="preserve"> § 802.5(A) (3d ed. 2017). Emphasizing the importance of original creation, the Copyright Office notes that “a musical work consisting entirely of common property material would not constitute original authorship.” </w:t>
      </w:r>
      <w:hyperlink r:id="rId127" w:history="1">
        <w:r w:rsidRPr="008A1AFC">
          <w:rPr>
            <w:rFonts w:ascii="Georgia" w:hAnsi="Georgia" w:cs="Times New Roman"/>
            <w:i/>
            <w:iCs/>
          </w:rPr>
          <w:t>Id.</w:t>
        </w:r>
      </w:hyperlink>
      <w:r w:rsidRPr="008A1AFC">
        <w:rPr>
          <w:rFonts w:ascii="Georgia" w:hAnsi="Georgia" w:cs="Times New Roman"/>
        </w:rPr>
        <w:t xml:space="preserve"> Just as we </w:t>
      </w:r>
      <w:bookmarkStart w:id="69" w:name="co_pp_sp_506_1071_1"/>
      <w:bookmarkEnd w:id="69"/>
      <w:r w:rsidRPr="008A1AFC">
        <w:rPr>
          <w:rFonts w:ascii="Georgia" w:hAnsi="Georgia" w:cs="Times New Roman"/>
        </w:rPr>
        <w:t xml:space="preserve">do not give an author “a monopoly over the note of B-flat,” descending chromatic scales and arpeggios cannot be copyrighted by any </w:t>
      </w:r>
      <w:proofErr w:type="gramStart"/>
      <w:r w:rsidRPr="008A1AFC">
        <w:rPr>
          <w:rFonts w:ascii="Georgia" w:hAnsi="Georgia" w:cs="Times New Roman"/>
        </w:rPr>
        <w:t>particular composer</w:t>
      </w:r>
      <w:proofErr w:type="gramEnd"/>
      <w:r w:rsidRPr="008A1AFC">
        <w:rPr>
          <w:rFonts w:ascii="Georgia" w:hAnsi="Georgia" w:cs="Times New Roman"/>
        </w:rPr>
        <w:t xml:space="preserve">. </w:t>
      </w:r>
      <w:hyperlink r:id="rId128" w:history="1">
        <w:proofErr w:type="spellStart"/>
        <w:r w:rsidRPr="008A1AFC">
          <w:rPr>
            <w:rFonts w:ascii="Georgia" w:hAnsi="Georgia" w:cs="Times New Roman"/>
            <w:i/>
            <w:iCs/>
          </w:rPr>
          <w:t>Swirsky</w:t>
        </w:r>
        <w:proofErr w:type="spellEnd"/>
        <w:r w:rsidRPr="008A1AFC">
          <w:rPr>
            <w:rFonts w:ascii="Georgia" w:hAnsi="Georgia" w:cs="Times New Roman"/>
          </w:rPr>
          <w:t>, 376 F.3d at 851</w:t>
        </w:r>
      </w:hyperlink>
      <w:r w:rsidRPr="008A1AFC">
        <w:rPr>
          <w:rFonts w:ascii="Georgia" w:hAnsi="Georgia" w:cs="Times New Roman"/>
        </w:rPr>
        <w:t>.</w:t>
      </w:r>
    </w:p>
    <w:p w14:paraId="6F87E1D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AF0DE56" w14:textId="16D315BF"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We have never extended copyright protection to just a few notes. </w:t>
      </w:r>
      <w:proofErr w:type="gramStart"/>
      <w:r w:rsidRPr="008A1AFC">
        <w:rPr>
          <w:rFonts w:ascii="Georgia" w:hAnsi="Georgia" w:cs="Times New Roman"/>
        </w:rPr>
        <w:t>Instead</w:t>
      </w:r>
      <w:proofErr w:type="gramEnd"/>
      <w:r w:rsidRPr="008A1AFC">
        <w:rPr>
          <w:rFonts w:ascii="Georgia" w:hAnsi="Georgia" w:cs="Times New Roman"/>
        </w:rPr>
        <w:t xml:space="preserve"> we have held that “a four-note sequence common in the music field” is not the copyrightable expression in a song. </w:t>
      </w:r>
      <w:hyperlink r:id="rId129" w:history="1">
        <w:r w:rsidRPr="008A1AFC">
          <w:rPr>
            <w:rFonts w:ascii="Georgia" w:hAnsi="Georgia" w:cs="Times New Roman"/>
            <w:i/>
            <w:iCs/>
          </w:rPr>
          <w:t>Granite Music Corp. v. United Artists</w:t>
        </w:r>
        <w:r w:rsidRPr="008A1AFC">
          <w:rPr>
            <w:rFonts w:ascii="Georgia" w:hAnsi="Georgia" w:cs="Times New Roman"/>
          </w:rPr>
          <w:t xml:space="preserve"> </w:t>
        </w:r>
        <w:r w:rsidRPr="008A1AFC">
          <w:rPr>
            <w:rFonts w:ascii="Georgia" w:hAnsi="Georgia" w:cs="Times New Roman"/>
            <w:i/>
            <w:iCs/>
          </w:rPr>
          <w:t>Corp.</w:t>
        </w:r>
        <w:r w:rsidRPr="008A1AFC">
          <w:rPr>
            <w:rFonts w:ascii="Georgia" w:hAnsi="Georgia" w:cs="Times New Roman"/>
          </w:rPr>
          <w:t>, 532 F.2d 718, 721 (9th Cir. 1976)</w:t>
        </w:r>
      </w:hyperlink>
      <w:r w:rsidRPr="008A1AFC">
        <w:rPr>
          <w:rFonts w:ascii="Georgia" w:hAnsi="Georgia" w:cs="Times New Roman"/>
        </w:rPr>
        <w:t xml:space="preserve">. In the context of a sound recording copyright, we </w:t>
      </w:r>
      <w:r w:rsidRPr="008A1AFC">
        <w:rPr>
          <w:rFonts w:ascii="Georgia" w:hAnsi="Georgia" w:cs="Times New Roman"/>
        </w:rPr>
        <w:lastRenderedPageBreak/>
        <w:t xml:space="preserve">have also concluded that taking six seconds of the plaintiff’s four-and-a-half-minute sound recording—spanning three notes—is de minimis, </w:t>
      </w:r>
      <w:proofErr w:type="spellStart"/>
      <w:r w:rsidRPr="008A1AFC">
        <w:rPr>
          <w:rFonts w:ascii="Georgia" w:hAnsi="Georgia" w:cs="Times New Roman"/>
        </w:rPr>
        <w:t>inactionable</w:t>
      </w:r>
      <w:proofErr w:type="spellEnd"/>
      <w:r w:rsidRPr="008A1AFC">
        <w:rPr>
          <w:rFonts w:ascii="Georgia" w:hAnsi="Georgia" w:cs="Times New Roman"/>
        </w:rPr>
        <w:t xml:space="preserve"> copying. </w:t>
      </w:r>
      <w:r w:rsidRPr="008A1AFC">
        <w:rPr>
          <w:rFonts w:ascii="Georgia" w:hAnsi="Georgia" w:cs="Times New Roman"/>
          <w:i/>
          <w:iCs/>
        </w:rPr>
        <w:t>See</w:t>
      </w:r>
      <w:r w:rsidRPr="008A1AFC">
        <w:rPr>
          <w:rFonts w:ascii="Georgia" w:hAnsi="Georgia" w:cs="Times New Roman"/>
        </w:rPr>
        <w:t xml:space="preserve"> </w:t>
      </w:r>
      <w:hyperlink r:id="rId130" w:history="1">
        <w:r w:rsidRPr="008A1AFC">
          <w:rPr>
            <w:rFonts w:ascii="Georgia" w:hAnsi="Georgia" w:cs="Times New Roman"/>
            <w:i/>
            <w:iCs/>
          </w:rPr>
          <w:t>Newton</w:t>
        </w:r>
        <w:r w:rsidRPr="008A1AFC">
          <w:rPr>
            <w:rFonts w:ascii="Georgia" w:hAnsi="Georgia" w:cs="Times New Roman"/>
          </w:rPr>
          <w:t>, 388 F.3d at 1195–96</w:t>
        </w:r>
      </w:hyperlink>
      <w:r w:rsidRPr="008A1AFC">
        <w:rPr>
          <w:rFonts w:ascii="Georgia" w:hAnsi="Georgia" w:cs="Times New Roman"/>
        </w:rPr>
        <w:t xml:space="preserve">. One of our colleagues also expressed skepticism that three notes used in a song can be copyrightable by observing that of the “only 123 or 1,728 unique combinations of three notes,” not many would be useful in a musical composition. </w:t>
      </w:r>
      <w:r w:rsidRPr="008A1AFC">
        <w:rPr>
          <w:rFonts w:ascii="Georgia" w:hAnsi="Georgia" w:cs="Times New Roman"/>
          <w:i/>
          <w:iCs/>
        </w:rPr>
        <w:t>See</w:t>
      </w:r>
      <w:r w:rsidRPr="008A1AFC">
        <w:rPr>
          <w:rFonts w:ascii="Georgia" w:hAnsi="Georgia" w:cs="Times New Roman"/>
        </w:rPr>
        <w:t xml:space="preserve"> </w:t>
      </w:r>
      <w:hyperlink r:id="rId131" w:history="1">
        <w:r w:rsidRPr="008A1AFC">
          <w:rPr>
            <w:rFonts w:ascii="Georgia" w:hAnsi="Georgia" w:cs="Times New Roman"/>
            <w:i/>
            <w:iCs/>
          </w:rPr>
          <w:t>Williams</w:t>
        </w:r>
        <w:r w:rsidRPr="008A1AFC">
          <w:rPr>
            <w:rFonts w:ascii="Georgia" w:hAnsi="Georgia" w:cs="Times New Roman"/>
          </w:rPr>
          <w:t>, 895 F.3d at 1144 n.6</w:t>
        </w:r>
      </w:hyperlink>
      <w:r w:rsidRPr="008A1AFC">
        <w:rPr>
          <w:rFonts w:ascii="Georgia" w:hAnsi="Georgia" w:cs="Times New Roman"/>
        </w:rPr>
        <w:t xml:space="preserve"> (Nguyen, J., dissenting). The Copyright Office is in accord, classifying a “musical phrase consisting of three notes” as de minimis and thus not meeting the “quantum of creativity” required under </w:t>
      </w:r>
      <w:hyperlink r:id="rId132" w:history="1">
        <w:r w:rsidRPr="008A1AFC">
          <w:rPr>
            <w:rFonts w:ascii="Georgia" w:hAnsi="Georgia" w:cs="Times New Roman"/>
            <w:i/>
            <w:iCs/>
          </w:rPr>
          <w:t>Feist</w:t>
        </w:r>
      </w:hyperlink>
      <w:r w:rsidRPr="008A1AFC">
        <w:rPr>
          <w:rFonts w:ascii="Georgia" w:hAnsi="Georgia" w:cs="Times New Roman"/>
        </w:rPr>
        <w:t xml:space="preserve">. </w:t>
      </w:r>
      <w:r w:rsidRPr="008A1AFC">
        <w:rPr>
          <w:rFonts w:ascii="Georgia" w:hAnsi="Georgia" w:cs="Times New Roman"/>
          <w:i/>
          <w:iCs/>
        </w:rPr>
        <w:t>Copyright Office Compendium</w:t>
      </w:r>
      <w:r w:rsidRPr="008A1AFC">
        <w:rPr>
          <w:rFonts w:ascii="Georgia" w:hAnsi="Georgia" w:cs="Times New Roman"/>
        </w:rPr>
        <w:t xml:space="preserve">, § 313.4(B) (3d ed. 2017). At the same time, we have not foreclosed the possibility that “seven notes” could constitute an original expression. </w:t>
      </w:r>
      <w:hyperlink r:id="rId133" w:history="1">
        <w:proofErr w:type="spellStart"/>
        <w:r w:rsidRPr="008A1AFC">
          <w:rPr>
            <w:rFonts w:ascii="Georgia" w:hAnsi="Georgia" w:cs="Times New Roman"/>
            <w:i/>
            <w:iCs/>
          </w:rPr>
          <w:t>Swirsky</w:t>
        </w:r>
        <w:proofErr w:type="spellEnd"/>
        <w:r w:rsidRPr="008A1AFC">
          <w:rPr>
            <w:rFonts w:ascii="Georgia" w:hAnsi="Georgia" w:cs="Times New Roman"/>
          </w:rPr>
          <w:t>, 376 F.3d at 852</w:t>
        </w:r>
      </w:hyperlink>
      <w:r w:rsidRPr="008A1AFC">
        <w:rPr>
          <w:rFonts w:ascii="Georgia" w:hAnsi="Georgia" w:cs="Times New Roman"/>
        </w:rPr>
        <w:t xml:space="preserve">. To the contrary, our sister circuit observed decades ago that “the seven notes available do not admit of so many agreeable permutations that we need be amazed at the re-appearance of old themes.” </w:t>
      </w:r>
      <w:hyperlink r:id="rId134" w:history="1">
        <w:proofErr w:type="spellStart"/>
        <w:r w:rsidRPr="008A1AFC">
          <w:rPr>
            <w:rFonts w:ascii="Georgia" w:hAnsi="Georgia" w:cs="Times New Roman"/>
            <w:i/>
            <w:iCs/>
          </w:rPr>
          <w:t>Arnstein</w:t>
        </w:r>
        <w:proofErr w:type="spellEnd"/>
        <w:r w:rsidRPr="008A1AFC">
          <w:rPr>
            <w:rFonts w:ascii="Georgia" w:hAnsi="Georgia" w:cs="Times New Roman"/>
            <w:i/>
            <w:iCs/>
          </w:rPr>
          <w:t xml:space="preserve"> v. Edward B. Marks Music Corp.</w:t>
        </w:r>
        <w:r w:rsidRPr="008A1AFC">
          <w:rPr>
            <w:rFonts w:ascii="Georgia" w:hAnsi="Georgia" w:cs="Times New Roman"/>
          </w:rPr>
          <w:t>, 82 F.2d 275, 277 (2d Cir. 1936)</w:t>
        </w:r>
      </w:hyperlink>
      <w:r w:rsidRPr="008A1AFC">
        <w:rPr>
          <w:rFonts w:ascii="Georgia" w:hAnsi="Georgia" w:cs="Times New Roman"/>
        </w:rPr>
        <w:t>.</w:t>
      </w:r>
    </w:p>
    <w:p w14:paraId="158E573F"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0B5C2BD"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In view of our precedent and accepted copyright principles, the district court did not commit a reversible error by instructing the jury that a limited set of a useful three-note sequence and other common musical elements were not protectable.</w:t>
      </w:r>
    </w:p>
    <w:p w14:paraId="27FC7EA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C9312FA" w14:textId="7E88CC11"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The district court also instructed the jury on copyright originality in Jury Instruction No. 20, which states:</w:t>
      </w:r>
    </w:p>
    <w:p w14:paraId="6109B125" w14:textId="77777777" w:rsidR="009C62A6" w:rsidRPr="008A1AFC" w:rsidRDefault="009C62A6" w:rsidP="009C62A6">
      <w:pPr>
        <w:widowControl w:val="0"/>
        <w:autoSpaceDE w:val="0"/>
        <w:autoSpaceDN w:val="0"/>
        <w:adjustRightInd w:val="0"/>
        <w:spacing w:after="0" w:line="240" w:lineRule="auto"/>
        <w:ind w:firstLine="720"/>
        <w:jc w:val="both"/>
        <w:rPr>
          <w:rFonts w:ascii="Georgia" w:hAnsi="Georgia" w:cs="Times New Roman"/>
        </w:rPr>
      </w:pPr>
    </w:p>
    <w:p w14:paraId="514BB98A" w14:textId="77777777" w:rsidR="00B31F64" w:rsidRPr="008A1AFC" w:rsidRDefault="00B31F64" w:rsidP="009C62A6">
      <w:pPr>
        <w:widowControl w:val="0"/>
        <w:autoSpaceDE w:val="0"/>
        <w:autoSpaceDN w:val="0"/>
        <w:adjustRightInd w:val="0"/>
        <w:spacing w:after="0" w:line="240" w:lineRule="auto"/>
        <w:ind w:left="720" w:right="720"/>
        <w:jc w:val="both"/>
        <w:rPr>
          <w:rFonts w:ascii="Georgia" w:hAnsi="Georgia" w:cs="Times New Roman"/>
        </w:rPr>
      </w:pPr>
      <w:r w:rsidRPr="008A1AFC">
        <w:rPr>
          <w:rFonts w:ascii="Georgia" w:hAnsi="Georgia" w:cs="Times New Roman"/>
        </w:rPr>
        <w:t>An original work may include or incorporate elements taken from prior works or works from the public domain. However, any elements from prior works or the public domain are not considered original parts and not protected by copyright. Instead, the original part of the plaintiff’s work is limited to the part created:</w:t>
      </w:r>
    </w:p>
    <w:p w14:paraId="6119D03A" w14:textId="77777777" w:rsidR="00B31F64" w:rsidRPr="008A1AFC" w:rsidRDefault="00B31F64" w:rsidP="009C62A6">
      <w:pPr>
        <w:widowControl w:val="0"/>
        <w:autoSpaceDE w:val="0"/>
        <w:autoSpaceDN w:val="0"/>
        <w:adjustRightInd w:val="0"/>
        <w:spacing w:after="0" w:line="240" w:lineRule="auto"/>
        <w:ind w:left="720" w:right="720"/>
        <w:jc w:val="both"/>
        <w:rPr>
          <w:rFonts w:ascii="Georgia" w:hAnsi="Georgia" w:cs="Times New Roman"/>
        </w:rPr>
      </w:pPr>
      <w:r w:rsidRPr="008A1AFC">
        <w:rPr>
          <w:rFonts w:ascii="Georgia" w:hAnsi="Georgia" w:cs="Times New Roman"/>
        </w:rPr>
        <w:t>1. independently by the work’s author, that is, the author did not copy it from another work; and</w:t>
      </w:r>
    </w:p>
    <w:p w14:paraId="36562CE5" w14:textId="77777777" w:rsidR="00B31F64" w:rsidRPr="008A1AFC" w:rsidRDefault="00B31F64" w:rsidP="009C62A6">
      <w:pPr>
        <w:widowControl w:val="0"/>
        <w:autoSpaceDE w:val="0"/>
        <w:autoSpaceDN w:val="0"/>
        <w:adjustRightInd w:val="0"/>
        <w:spacing w:after="0" w:line="240" w:lineRule="auto"/>
        <w:ind w:left="720" w:right="720"/>
        <w:jc w:val="both"/>
        <w:rPr>
          <w:rFonts w:ascii="Georgia" w:hAnsi="Georgia" w:cs="Times New Roman"/>
        </w:rPr>
      </w:pPr>
      <w:r w:rsidRPr="008A1AFC">
        <w:rPr>
          <w:rFonts w:ascii="Georgia" w:hAnsi="Georgia" w:cs="Times New Roman"/>
        </w:rPr>
        <w:t>2. by use of at least some minimal creativity.</w:t>
      </w:r>
    </w:p>
    <w:p w14:paraId="23050F48"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427F894"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70" w:name="co_anchor_B192050528829_1"/>
      <w:bookmarkEnd w:id="70"/>
      <w:r w:rsidRPr="008A1AFC">
        <w:rPr>
          <w:rFonts w:ascii="Georgia" w:hAnsi="Georgia" w:cs="Times New Roman"/>
        </w:rPr>
        <w:t>Despite Skidmore’s claim that the following language has no support in the law and was prejudicial</w:t>
      </w:r>
      <w:proofErr w:type="gramStart"/>
      <w:r w:rsidRPr="008A1AFC">
        <w:rPr>
          <w:rFonts w:ascii="Georgia" w:hAnsi="Georgia" w:cs="Times New Roman"/>
        </w:rPr>
        <w:t>—“</w:t>
      </w:r>
      <w:proofErr w:type="gramEnd"/>
      <w:r w:rsidRPr="008A1AFC">
        <w:rPr>
          <w:rFonts w:ascii="Georgia" w:hAnsi="Georgia" w:cs="Times New Roman"/>
        </w:rPr>
        <w:t xml:space="preserve">any element from prior works or the public domain are not considered original parts and not protected by copyright”—this is black-letter law. </w:t>
      </w:r>
      <w:r w:rsidRPr="008A1AFC">
        <w:rPr>
          <w:rFonts w:ascii="Georgia" w:hAnsi="Georgia" w:cs="Times New Roman"/>
          <w:i/>
          <w:iCs/>
        </w:rPr>
        <w:t>See</w:t>
      </w:r>
      <w:r w:rsidRPr="008A1AFC">
        <w:rPr>
          <w:rFonts w:ascii="Georgia" w:hAnsi="Georgia" w:cs="Times New Roman"/>
        </w:rPr>
        <w:t xml:space="preserve"> </w:t>
      </w:r>
      <w:hyperlink r:id="rId135" w:history="1">
        <w:r w:rsidRPr="008A1AFC">
          <w:rPr>
            <w:rFonts w:ascii="Georgia" w:hAnsi="Georgia" w:cs="Times New Roman"/>
          </w:rPr>
          <w:t>17 U.S.C. §§ 102(b)</w:t>
        </w:r>
      </w:hyperlink>
      <w:r w:rsidRPr="008A1AFC">
        <w:rPr>
          <w:rFonts w:ascii="Georgia" w:hAnsi="Georgia" w:cs="Times New Roman"/>
        </w:rPr>
        <w:t xml:space="preserve">, </w:t>
      </w:r>
      <w:hyperlink r:id="rId136" w:history="1">
        <w:r w:rsidRPr="008A1AFC">
          <w:rPr>
            <w:rFonts w:ascii="Georgia" w:hAnsi="Georgia" w:cs="Times New Roman"/>
          </w:rPr>
          <w:t>103</w:t>
        </w:r>
      </w:hyperlink>
      <w:r w:rsidRPr="008A1AFC">
        <w:rPr>
          <w:rFonts w:ascii="Georgia" w:hAnsi="Georgia" w:cs="Times New Roman"/>
        </w:rPr>
        <w:t>. Reading this sentence with the preceding one—an “original work may include or incorporate elements taken from prior works or works from the public domain”—we conclude that Jury Instruction No. 20 correctly instructed the jury that original expression can be the result of borrowing from previous works or the public domain.</w:t>
      </w:r>
    </w:p>
    <w:p w14:paraId="5C77FAD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1DDEE7C" w14:textId="5B92215B"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71" w:name="co_anchor_B202050528829_1"/>
      <w:bookmarkEnd w:id="71"/>
      <w:r w:rsidRPr="008A1AFC">
        <w:rPr>
          <w:rFonts w:ascii="Georgia" w:hAnsi="Georgia" w:cs="Times New Roman"/>
        </w:rPr>
        <w:t xml:space="preserve">Skidmore appears to want less than the law demands. In his closing and on appeal, he argued that a work is original </w:t>
      </w:r>
      <w:proofErr w:type="gramStart"/>
      <w:r w:rsidRPr="008A1AFC">
        <w:rPr>
          <w:rFonts w:ascii="Georgia" w:hAnsi="Georgia" w:cs="Times New Roman"/>
        </w:rPr>
        <w:t>as long as</w:t>
      </w:r>
      <w:proofErr w:type="gramEnd"/>
      <w:r w:rsidRPr="008A1AFC">
        <w:rPr>
          <w:rFonts w:ascii="Georgia" w:hAnsi="Georgia" w:cs="Times New Roman"/>
        </w:rPr>
        <w:t xml:space="preserve"> it was independently created. Not quite. Though not demanding, originality requires at least “minimal” or “slight” creativity—a “modicum” of “creative spark”—in addition to independent </w:t>
      </w:r>
      <w:r w:rsidRPr="008A1AFC">
        <w:rPr>
          <w:rFonts w:ascii="Georgia" w:hAnsi="Georgia" w:cs="Times New Roman"/>
        </w:rPr>
        <w:lastRenderedPageBreak/>
        <w:t xml:space="preserve">creation. </w:t>
      </w:r>
      <w:hyperlink r:id="rId137" w:history="1">
        <w:r w:rsidRPr="008A1AFC">
          <w:rPr>
            <w:rFonts w:ascii="Georgia" w:hAnsi="Georgia" w:cs="Times New Roman"/>
            <w:i/>
            <w:iCs/>
          </w:rPr>
          <w:t>Feist</w:t>
        </w:r>
        <w:r w:rsidRPr="008A1AFC">
          <w:rPr>
            <w:rFonts w:ascii="Georgia" w:hAnsi="Georgia" w:cs="Times New Roman"/>
          </w:rPr>
          <w:t>, 499 U.S. at 345–46, 362</w:t>
        </w:r>
      </w:hyperlink>
      <w:r w:rsidRPr="008A1AFC">
        <w:rPr>
          <w:rFonts w:ascii="Georgia" w:hAnsi="Georgia" w:cs="Times New Roman"/>
        </w:rPr>
        <w:t xml:space="preserve">. Jury Instruction No. 20 correctly articulated both requirements for originality, that the work be created “independently by the work’s author,” and contain </w:t>
      </w:r>
      <w:bookmarkStart w:id="72" w:name="co_pp_sp_506_1072_1"/>
      <w:bookmarkEnd w:id="72"/>
      <w:r w:rsidRPr="008A1AFC">
        <w:rPr>
          <w:rFonts w:ascii="Georgia" w:hAnsi="Georgia" w:cs="Times New Roman"/>
        </w:rPr>
        <w:t xml:space="preserve">“at least some minimal creativity.” The court’s omission of the optional, bracketed language from the Ninth Circuit Model Jury Instruction 17.14 (2017)—which reads, “In copyright law, the ‘original’ part of a work need not be new or novel”—was not a reversible error. The reference to “minimal creativity” in Jury Instruction No. 20 embraces this concept. Reviewing the jury </w:t>
      </w:r>
      <w:proofErr w:type="gramStart"/>
      <w:r w:rsidRPr="008A1AFC">
        <w:rPr>
          <w:rFonts w:ascii="Georgia" w:hAnsi="Georgia" w:cs="Times New Roman"/>
        </w:rPr>
        <w:t>instructions as a whole, we</w:t>
      </w:r>
      <w:proofErr w:type="gramEnd"/>
      <w:r w:rsidRPr="008A1AFC">
        <w:rPr>
          <w:rFonts w:ascii="Georgia" w:hAnsi="Georgia" w:cs="Times New Roman"/>
        </w:rPr>
        <w:t xml:space="preserve"> conclude that the originality instructions were sound and were not prejudicial to Skidmore.</w:t>
      </w:r>
    </w:p>
    <w:p w14:paraId="05807E12" w14:textId="4BDDB3C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14E34A9" w14:textId="77777777" w:rsidR="009D0A8E" w:rsidRPr="008A1AFC" w:rsidRDefault="00B31F64" w:rsidP="009D0A8E">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C. THE OMISSION OF A SELECTION AND ARRANGEMENT INSTRUCTION</w:t>
      </w:r>
      <w:bookmarkStart w:id="73" w:name="co_anchor_I10547471f20511ea91e2e6857445b"/>
      <w:bookmarkEnd w:id="73"/>
    </w:p>
    <w:p w14:paraId="49327F85" w14:textId="77777777" w:rsidR="00C34F02" w:rsidRPr="008A1AFC" w:rsidRDefault="00C34F02" w:rsidP="009D0A8E">
      <w:pPr>
        <w:widowControl w:val="0"/>
        <w:autoSpaceDE w:val="0"/>
        <w:autoSpaceDN w:val="0"/>
        <w:adjustRightInd w:val="0"/>
        <w:spacing w:after="0" w:line="240" w:lineRule="auto"/>
        <w:rPr>
          <w:rFonts w:ascii="Georgia" w:hAnsi="Georgia" w:cs="Times New Roman"/>
          <w:b/>
          <w:bCs/>
        </w:rPr>
      </w:pPr>
    </w:p>
    <w:p w14:paraId="0DC58905" w14:textId="1346C33F" w:rsidR="00B31F64" w:rsidRPr="008A1AFC" w:rsidRDefault="00B31F64" w:rsidP="009D0A8E">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1. Skidmore Forfeited His Objection to the Omitted Selection and Arrangement Instruction</w:t>
      </w:r>
    </w:p>
    <w:p w14:paraId="1CBCF539" w14:textId="77777777" w:rsidR="009C62A6" w:rsidRPr="008A1AFC" w:rsidRDefault="009C62A6" w:rsidP="009D0A8E">
      <w:pPr>
        <w:widowControl w:val="0"/>
        <w:autoSpaceDE w:val="0"/>
        <w:autoSpaceDN w:val="0"/>
        <w:adjustRightInd w:val="0"/>
        <w:spacing w:after="0" w:line="240" w:lineRule="auto"/>
        <w:rPr>
          <w:rFonts w:ascii="Georgia" w:hAnsi="Georgia" w:cs="Times New Roman"/>
          <w:b/>
          <w:bCs/>
        </w:rPr>
      </w:pPr>
    </w:p>
    <w:p w14:paraId="6E2644A7"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The district court did not give what Skidmore denominates as a “selection and arrangement” instruction. Because Skidmore did not preserve his objection to the omission, we review for plain error.</w:t>
      </w:r>
    </w:p>
    <w:p w14:paraId="4D24B19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13BD5ECC" w14:textId="55702B10"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74" w:name="co_anchor_B212050528829_1"/>
      <w:bookmarkEnd w:id="74"/>
      <w:r w:rsidRPr="008A1AFC">
        <w:rPr>
          <w:rFonts w:ascii="Georgia" w:hAnsi="Georgia" w:cs="Times New Roman"/>
        </w:rPr>
        <w:t xml:space="preserve">Skidmore maintains that his objection was preserved by the timely filing of a proposed selection and arrangement instruction and by objecting to Led Zeppelin’s version. Not so. </w:t>
      </w:r>
      <w:hyperlink r:id="rId138" w:history="1">
        <w:r w:rsidRPr="008A1AFC">
          <w:rPr>
            <w:rFonts w:ascii="Georgia" w:hAnsi="Georgia" w:cs="Times New Roman"/>
          </w:rPr>
          <w:t>Federal Rule of Civil Procedure 51(d)(1)(B)</w:t>
        </w:r>
      </w:hyperlink>
      <w:r w:rsidRPr="008A1AFC">
        <w:rPr>
          <w:rFonts w:ascii="Georgia" w:hAnsi="Georgia" w:cs="Times New Roman"/>
        </w:rPr>
        <w:t xml:space="preserve"> provides that “a failure to give an instruction” must be both “properly requested ... and ... also properly objected [to].” An objection must be made “on the record,” “promptly after learning that the instruction or request will be ... refused.” </w:t>
      </w:r>
      <w:hyperlink r:id="rId139" w:history="1">
        <w:r w:rsidRPr="008A1AFC">
          <w:rPr>
            <w:rFonts w:ascii="Georgia" w:hAnsi="Georgia" w:cs="Times New Roman"/>
          </w:rPr>
          <w:t>Fed. R. Civ. P. 51(c)(1), (c)(2)(B)</w:t>
        </w:r>
      </w:hyperlink>
      <w:r w:rsidRPr="008A1AFC">
        <w:rPr>
          <w:rFonts w:ascii="Georgia" w:hAnsi="Georgia" w:cs="Times New Roman"/>
        </w:rPr>
        <w:t xml:space="preserve">. Skidmore may have requested a selection and arrangement instruction, but he did not object to the district court’s decision to omit the instruction. In other words, Skidmore’s proffer of the instruction was necessary but not sufficient to preserve the objection. </w:t>
      </w:r>
      <w:r w:rsidRPr="008A1AFC">
        <w:rPr>
          <w:rFonts w:ascii="Georgia" w:hAnsi="Georgia" w:cs="Times New Roman"/>
          <w:i/>
          <w:iCs/>
        </w:rPr>
        <w:t>See</w:t>
      </w:r>
      <w:r w:rsidRPr="008A1AFC">
        <w:rPr>
          <w:rFonts w:ascii="Georgia" w:hAnsi="Georgia" w:cs="Times New Roman"/>
        </w:rPr>
        <w:t xml:space="preserve"> </w:t>
      </w:r>
      <w:hyperlink r:id="rId140" w:history="1">
        <w:r w:rsidRPr="008A1AFC">
          <w:rPr>
            <w:rFonts w:ascii="Georgia" w:hAnsi="Georgia" w:cs="Times New Roman"/>
            <w:i/>
            <w:iCs/>
          </w:rPr>
          <w:t>United States ex rel. Reed v. Callahan</w:t>
        </w:r>
        <w:r w:rsidRPr="008A1AFC">
          <w:rPr>
            <w:rFonts w:ascii="Georgia" w:hAnsi="Georgia" w:cs="Times New Roman"/>
          </w:rPr>
          <w:t>, 884 F.2d 1180, 1184 (9th Cir. 1989)</w:t>
        </w:r>
      </w:hyperlink>
      <w:r w:rsidRPr="008A1AFC">
        <w:rPr>
          <w:rFonts w:ascii="Georgia" w:hAnsi="Georgia" w:cs="Times New Roman"/>
        </w:rPr>
        <w:t xml:space="preserve"> (objection waived where “counsel offered the ... proposed instructions” but “no objection was made to the failure to give them”); </w:t>
      </w:r>
      <w:hyperlink r:id="rId141" w:history="1">
        <w:r w:rsidRPr="008A1AFC">
          <w:rPr>
            <w:rFonts w:ascii="Georgia" w:hAnsi="Georgia" w:cs="Times New Roman"/>
            <w:i/>
            <w:iCs/>
          </w:rPr>
          <w:t>Monroe v. City of Phoenix</w:t>
        </w:r>
        <w:r w:rsidRPr="008A1AFC">
          <w:rPr>
            <w:rFonts w:ascii="Georgia" w:hAnsi="Georgia" w:cs="Times New Roman"/>
          </w:rPr>
          <w:t>, 248 F.3d 851, 858 (9th Cir. 2001)</w:t>
        </w:r>
      </w:hyperlink>
      <w:r w:rsidRPr="008A1AFC">
        <w:rPr>
          <w:rFonts w:ascii="Georgia" w:hAnsi="Georgia" w:cs="Times New Roman"/>
        </w:rPr>
        <w:t xml:space="preserve"> (objection waived where counsel “simply submitted a proposed jury instruction” but “failed to properly object at trial to the failure to give the proposed instruction”), </w:t>
      </w:r>
      <w:r w:rsidRPr="008A1AFC">
        <w:rPr>
          <w:rFonts w:ascii="Georgia" w:hAnsi="Georgia" w:cs="Times New Roman"/>
          <w:i/>
          <w:iCs/>
        </w:rPr>
        <w:t>abrogated on other grounds by</w:t>
      </w:r>
      <w:r w:rsidRPr="008A1AFC">
        <w:rPr>
          <w:rFonts w:ascii="Georgia" w:hAnsi="Georgia" w:cs="Times New Roman"/>
        </w:rPr>
        <w:t xml:space="preserve"> </w:t>
      </w:r>
      <w:hyperlink r:id="rId142" w:history="1">
        <w:r w:rsidRPr="008A1AFC">
          <w:rPr>
            <w:rFonts w:ascii="Georgia" w:hAnsi="Georgia" w:cs="Times New Roman"/>
            <w:i/>
            <w:iCs/>
          </w:rPr>
          <w:t>Scott v. Harris</w:t>
        </w:r>
        <w:r w:rsidRPr="008A1AFC">
          <w:rPr>
            <w:rFonts w:ascii="Georgia" w:hAnsi="Georgia" w:cs="Times New Roman"/>
          </w:rPr>
          <w:t>, 550 U.S. 372</w:t>
        </w:r>
        <w:r w:rsidR="00C34F02" w:rsidRPr="008A1AFC">
          <w:rPr>
            <w:rFonts w:ascii="Georgia" w:hAnsi="Georgia" w:cs="Times New Roman"/>
          </w:rPr>
          <w:t xml:space="preserve"> </w:t>
        </w:r>
        <w:r w:rsidRPr="008A1AFC">
          <w:rPr>
            <w:rFonts w:ascii="Georgia" w:hAnsi="Georgia" w:cs="Times New Roman"/>
          </w:rPr>
          <w:t>(2007)</w:t>
        </w:r>
      </w:hyperlink>
      <w:r w:rsidRPr="008A1AFC">
        <w:rPr>
          <w:rFonts w:ascii="Georgia" w:hAnsi="Georgia" w:cs="Times New Roman"/>
        </w:rPr>
        <w:t>.</w:t>
      </w:r>
    </w:p>
    <w:p w14:paraId="62EA7E6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8FFAAB4" w14:textId="2FCD217F"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Nor is this the type of situation where “it is obvious that in the process of settling the jury instructions the court was made fully aware of the objections of the party and the reasons therefor and further objections would be unavailing.” </w:t>
      </w:r>
      <w:hyperlink r:id="rId143" w:history="1">
        <w:r w:rsidRPr="008A1AFC">
          <w:rPr>
            <w:rFonts w:ascii="Georgia" w:hAnsi="Georgia" w:cs="Times New Roman"/>
            <w:i/>
            <w:iCs/>
          </w:rPr>
          <w:t>Reed</w:t>
        </w:r>
        <w:r w:rsidRPr="008A1AFC">
          <w:rPr>
            <w:rFonts w:ascii="Georgia" w:hAnsi="Georgia" w:cs="Times New Roman"/>
          </w:rPr>
          <w:t>, 884 F.2d at 1184</w:t>
        </w:r>
      </w:hyperlink>
      <w:r w:rsidRPr="008A1AFC">
        <w:rPr>
          <w:rFonts w:ascii="Georgia" w:hAnsi="Georgia" w:cs="Times New Roman"/>
        </w:rPr>
        <w:t xml:space="preserve">. According to Skidmore, he could not object to the refused instruction because the district court forbade oral objections. The record tells a different story. Skidmore’s myriad other objections, all allowed by the district court, undermine his account of the procedure at trial. For example, Skidmore requested the omission of an instruction on a topic not presented to the jury; objected to the wording of several jury instructions; and proposed a new jury </w:t>
      </w:r>
      <w:r w:rsidRPr="008A1AFC">
        <w:rPr>
          <w:rFonts w:ascii="Georgia" w:hAnsi="Georgia" w:cs="Times New Roman"/>
        </w:rPr>
        <w:lastRenderedPageBreak/>
        <w:t>instruction. The court’s response was to entertain extensive discussion from the parties about the instructions, letting them state their objections “for the record.” Further, the court asked Skidmore to draft the proposed new instruction and bring it in the next day.</w:t>
      </w:r>
    </w:p>
    <w:p w14:paraId="6344963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5943286C" w14:textId="6B8AD3CF"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A parallel omission situation is illuminating. Skidmore objected to the court’s refusal to include a jury instruction on the inverse ratio rule. The judge overruled that objection without suggesting that he would not entertain others. Indeed, when raising the inverse-ratio objection, counsel said “one last thing,” implying that he had no other objections. In contrast, Skidmore did not object to the court’s refusal to include a jury instruction on selection and arrangement during the extensive discussion counsel and the court had on jury instructions. Nor did Skidmore object to </w:t>
      </w:r>
      <w:bookmarkStart w:id="75" w:name="co_pp_sp_506_1073_1"/>
      <w:bookmarkEnd w:id="75"/>
      <w:r w:rsidRPr="008A1AFC">
        <w:rPr>
          <w:rFonts w:ascii="Georgia" w:hAnsi="Georgia" w:cs="Times New Roman"/>
        </w:rPr>
        <w:t>the omission of the selection and arrangement instruction before the jury was summoned the next morning.</w:t>
      </w:r>
    </w:p>
    <w:p w14:paraId="0072A7C8"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99B5063"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Skidmore was responsible for compiling the court’s final instructions, so he was </w:t>
      </w:r>
      <w:proofErr w:type="gramStart"/>
      <w:r w:rsidRPr="008A1AFC">
        <w:rPr>
          <w:rFonts w:ascii="Georgia" w:hAnsi="Georgia" w:cs="Times New Roman"/>
        </w:rPr>
        <w:t>well aware</w:t>
      </w:r>
      <w:proofErr w:type="gramEnd"/>
      <w:r w:rsidRPr="008A1AFC">
        <w:rPr>
          <w:rFonts w:ascii="Georgia" w:hAnsi="Georgia" w:cs="Times New Roman"/>
        </w:rPr>
        <w:t xml:space="preserve"> of what instructions were included and omitted. The court affirmatively engaged with Skidmore when he wanted to “make sure” that certain instructions had been included. Although Skidmore argues that the selection and arrangement theory was central to his infringement case, his conspicuous silence on the omission of what he claims to be a crucial instruction cannot be squared with the court’s willingness to discuss specific instructions. On this record, it was not “obvious” that an objection to the failure to give a selection and arrangement instruction would be “unavailing.”</w:t>
      </w:r>
    </w:p>
    <w:p w14:paraId="6667D0A9"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5ED00EC" w14:textId="112B1E9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In any case, there is a real possibility that the district court simply overlooked the </w:t>
      </w:r>
      <w:proofErr w:type="gramStart"/>
      <w:r w:rsidRPr="008A1AFC">
        <w:rPr>
          <w:rFonts w:ascii="Georgia" w:hAnsi="Georgia" w:cs="Times New Roman"/>
        </w:rPr>
        <w:t>instruction, and</w:t>
      </w:r>
      <w:proofErr w:type="gramEnd"/>
      <w:r w:rsidRPr="008A1AFC">
        <w:rPr>
          <w:rFonts w:ascii="Georgia" w:hAnsi="Georgia" w:cs="Times New Roman"/>
        </w:rPr>
        <w:t xml:space="preserve"> would have been willing to give one had the omission been brought to its attention. But absent notice and an objection, the district court cannot be expected to divine an objection to an omitted instruction. We do not impose such prescience on the district court in the face of the complicated, and often hurried, process of producing a final set of instructions. We noted long ago that the district court need not “rummage through ... proposed instructions in an effort to discover potential objections to instructions not ... given ....” </w:t>
      </w:r>
      <w:hyperlink r:id="rId144" w:history="1">
        <w:r w:rsidRPr="008A1AFC">
          <w:rPr>
            <w:rFonts w:ascii="Georgia" w:hAnsi="Georgia" w:cs="Times New Roman"/>
            <w:i/>
            <w:iCs/>
          </w:rPr>
          <w:t>Bertrand v. S. Pac. Co.</w:t>
        </w:r>
        <w:r w:rsidRPr="008A1AFC">
          <w:rPr>
            <w:rFonts w:ascii="Georgia" w:hAnsi="Georgia" w:cs="Times New Roman"/>
          </w:rPr>
          <w:t>, 282 F.2d 569, 572 (9th Cir. 1960)</w:t>
        </w:r>
      </w:hyperlink>
      <w:r w:rsidRPr="008A1AFC">
        <w:rPr>
          <w:rFonts w:ascii="Georgia" w:hAnsi="Georgia" w:cs="Times New Roman"/>
        </w:rPr>
        <w:t xml:space="preserve">. By not putting the district court on notice of an objection to a refused instruction, Skidmore forfeited his objection. Therefore, we apply plain error review. </w:t>
      </w:r>
      <w:hyperlink r:id="rId145" w:history="1">
        <w:r w:rsidRPr="008A1AFC">
          <w:rPr>
            <w:rFonts w:ascii="Georgia" w:hAnsi="Georgia" w:cs="Times New Roman"/>
          </w:rPr>
          <w:t>Fed. R. Civ. P. 51(d)(2)</w:t>
        </w:r>
      </w:hyperlink>
      <w:r w:rsidRPr="008A1AFC">
        <w:rPr>
          <w:rFonts w:ascii="Georgia" w:hAnsi="Georgia" w:cs="Times New Roman"/>
        </w:rPr>
        <w:t>.</w:t>
      </w:r>
      <w:bookmarkStart w:id="76" w:name="co_anchor_I1058e141f20511ea91e2e6857445b"/>
      <w:bookmarkEnd w:id="76"/>
    </w:p>
    <w:p w14:paraId="300519DF" w14:textId="77777777" w:rsidR="00C34F02" w:rsidRPr="008A1AFC" w:rsidRDefault="00C34F02" w:rsidP="009D0A8E">
      <w:pPr>
        <w:widowControl w:val="0"/>
        <w:autoSpaceDE w:val="0"/>
        <w:autoSpaceDN w:val="0"/>
        <w:adjustRightInd w:val="0"/>
        <w:spacing w:after="0" w:line="240" w:lineRule="auto"/>
        <w:jc w:val="center"/>
        <w:rPr>
          <w:rFonts w:ascii="Georgia" w:hAnsi="Georgia" w:cs="Times New Roman"/>
          <w:b/>
          <w:bCs/>
        </w:rPr>
      </w:pPr>
    </w:p>
    <w:p w14:paraId="20495433" w14:textId="4B30F3C8" w:rsidR="00B31F64" w:rsidRPr="008A1AFC" w:rsidRDefault="00B31F64" w:rsidP="009C62A6">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2. The District Court Did Not Commit a Plain Error in Omitting the Instruction</w:t>
      </w:r>
    </w:p>
    <w:p w14:paraId="75C9660A" w14:textId="77777777" w:rsidR="00C34F02" w:rsidRPr="008A1AFC" w:rsidRDefault="00C34F02" w:rsidP="009D0A8E">
      <w:pPr>
        <w:widowControl w:val="0"/>
        <w:autoSpaceDE w:val="0"/>
        <w:autoSpaceDN w:val="0"/>
        <w:adjustRightInd w:val="0"/>
        <w:spacing w:after="0" w:line="240" w:lineRule="auto"/>
        <w:jc w:val="both"/>
        <w:rPr>
          <w:rFonts w:ascii="Georgia" w:hAnsi="Georgia" w:cs="Times New Roman"/>
        </w:rPr>
      </w:pPr>
      <w:bookmarkStart w:id="77" w:name="co_anchor_B222050528829_1"/>
      <w:bookmarkEnd w:id="77"/>
    </w:p>
    <w:p w14:paraId="382FE2BF" w14:textId="4EBE4E29"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Because Skidmore did not preserve his objection, we review the omission of a selection and arrangement instruction for “a plain error in the instructions ... if the error affects substantial rights.” </w:t>
      </w:r>
      <w:hyperlink r:id="rId146" w:history="1">
        <w:r w:rsidRPr="008A1AFC">
          <w:rPr>
            <w:rFonts w:ascii="Georgia" w:hAnsi="Georgia" w:cs="Times New Roman"/>
          </w:rPr>
          <w:t>Fed. R. Civ. P. 51(d)(2)</w:t>
        </w:r>
      </w:hyperlink>
      <w:r w:rsidRPr="008A1AFC">
        <w:rPr>
          <w:rFonts w:ascii="Georgia" w:hAnsi="Georgia" w:cs="Times New Roman"/>
        </w:rPr>
        <w:t xml:space="preserve">; </w:t>
      </w:r>
      <w:r w:rsidRPr="008A1AFC">
        <w:rPr>
          <w:rFonts w:ascii="Georgia" w:hAnsi="Georgia" w:cs="Times New Roman"/>
          <w:i/>
          <w:iCs/>
        </w:rPr>
        <w:t>see</w:t>
      </w:r>
      <w:r w:rsidRPr="008A1AFC">
        <w:rPr>
          <w:rFonts w:ascii="Georgia" w:hAnsi="Georgia" w:cs="Times New Roman"/>
        </w:rPr>
        <w:t xml:space="preserve"> </w:t>
      </w:r>
      <w:hyperlink r:id="rId147" w:history="1">
        <w:r w:rsidRPr="008A1AFC">
          <w:rPr>
            <w:rFonts w:ascii="Georgia" w:hAnsi="Georgia" w:cs="Times New Roman"/>
            <w:i/>
            <w:iCs/>
          </w:rPr>
          <w:t>Chess</w:t>
        </w:r>
        <w:r w:rsidRPr="008A1AFC">
          <w:rPr>
            <w:rFonts w:ascii="Georgia" w:hAnsi="Georgia" w:cs="Times New Roman"/>
          </w:rPr>
          <w:t>, 790 F.3d at 970</w:t>
        </w:r>
      </w:hyperlink>
      <w:r w:rsidRPr="008A1AFC">
        <w:rPr>
          <w:rFonts w:ascii="Georgia" w:hAnsi="Georgia" w:cs="Times New Roman"/>
        </w:rPr>
        <w:t xml:space="preserve">. Under plain error review of a civil jury instruction, we consider whether “(1) there was an error; (2) the error was obvious; and (3) the error affected substantial rights.” </w:t>
      </w:r>
      <w:hyperlink r:id="rId148" w:history="1">
        <w:r w:rsidRPr="008A1AFC">
          <w:rPr>
            <w:rFonts w:ascii="Georgia" w:hAnsi="Georgia" w:cs="Times New Roman"/>
            <w:i/>
            <w:iCs/>
          </w:rPr>
          <w:t>C.B. v. City of Sonora</w:t>
        </w:r>
        <w:r w:rsidRPr="008A1AFC">
          <w:rPr>
            <w:rFonts w:ascii="Georgia" w:hAnsi="Georgia" w:cs="Times New Roman"/>
          </w:rPr>
          <w:t>, 769 F.3d 1005, 1018 (9th Cir. 2014)</w:t>
        </w:r>
      </w:hyperlink>
      <w:r w:rsidRPr="008A1AFC">
        <w:rPr>
          <w:rFonts w:ascii="Georgia" w:hAnsi="Georgia" w:cs="Times New Roman"/>
        </w:rPr>
        <w:t xml:space="preserve"> (</w:t>
      </w:r>
      <w:proofErr w:type="spellStart"/>
      <w:r w:rsidRPr="008A1AFC">
        <w:rPr>
          <w:rFonts w:ascii="Georgia" w:hAnsi="Georgia" w:cs="Times New Roman"/>
        </w:rPr>
        <w:t>en</w:t>
      </w:r>
      <w:proofErr w:type="spellEnd"/>
      <w:r w:rsidRPr="008A1AFC">
        <w:rPr>
          <w:rFonts w:ascii="Georgia" w:hAnsi="Georgia" w:cs="Times New Roman"/>
        </w:rPr>
        <w:t xml:space="preserve"> </w:t>
      </w:r>
      <w:r w:rsidRPr="008A1AFC">
        <w:rPr>
          <w:rFonts w:ascii="Georgia" w:hAnsi="Georgia" w:cs="Times New Roman"/>
        </w:rPr>
        <w:lastRenderedPageBreak/>
        <w:t xml:space="preserve">banc). Even where these demanding requirements are met, “the decision whether to correct a plain error under </w:t>
      </w:r>
      <w:hyperlink r:id="rId149" w:history="1">
        <w:r w:rsidRPr="008A1AFC">
          <w:rPr>
            <w:rFonts w:ascii="Georgia" w:hAnsi="Georgia" w:cs="Times New Roman"/>
          </w:rPr>
          <w:t>Federal Rule of Civil Procedure 51(d)(2)</w:t>
        </w:r>
      </w:hyperlink>
      <w:r w:rsidRPr="008A1AFC">
        <w:rPr>
          <w:rFonts w:ascii="Georgia" w:hAnsi="Georgia" w:cs="Times New Roman"/>
        </w:rPr>
        <w:t xml:space="preserve"> is discretionary,” typically invoked only where “the error seriously impaired the fairness, integrity, or public reputation of judicial proceedings” “to prevent a miscarriage of justice.” </w:t>
      </w:r>
      <w:hyperlink r:id="rId150" w:history="1">
        <w:r w:rsidRPr="008A1AFC">
          <w:rPr>
            <w:rFonts w:ascii="Georgia" w:hAnsi="Georgia" w:cs="Times New Roman"/>
            <w:i/>
            <w:iCs/>
          </w:rPr>
          <w:t>Id.</w:t>
        </w:r>
        <w:r w:rsidRPr="008A1AFC">
          <w:rPr>
            <w:rFonts w:ascii="Georgia" w:hAnsi="Georgia" w:cs="Times New Roman"/>
          </w:rPr>
          <w:t xml:space="preserve"> at 1018–19</w:t>
        </w:r>
      </w:hyperlink>
      <w:r w:rsidRPr="008A1AFC">
        <w:rPr>
          <w:rFonts w:ascii="Georgia" w:hAnsi="Georgia" w:cs="Times New Roman"/>
        </w:rPr>
        <w:t>.</w:t>
      </w:r>
    </w:p>
    <w:p w14:paraId="201A9866"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75540D2" w14:textId="505F5998"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78" w:name="co_anchor_B232050528829_1"/>
      <w:bookmarkEnd w:id="78"/>
      <w:r w:rsidRPr="008A1AFC">
        <w:rPr>
          <w:rFonts w:ascii="Georgia" w:hAnsi="Georgia" w:cs="Times New Roman"/>
        </w:rPr>
        <w:t xml:space="preserve">Even if there was an error in not giving the instruction, and even assuming the error was plain, we cannot conclude that it produced a miscarriage of justice. The district court did not err in withholding the studio version of </w:t>
      </w:r>
      <w:r w:rsidRPr="008A1AFC">
        <w:rPr>
          <w:rFonts w:ascii="Georgia" w:hAnsi="Georgia" w:cs="Times New Roman"/>
          <w:i/>
          <w:iCs/>
        </w:rPr>
        <w:t>Taurus</w:t>
      </w:r>
      <w:r w:rsidRPr="008A1AFC">
        <w:rPr>
          <w:rFonts w:ascii="Georgia" w:hAnsi="Georgia" w:cs="Times New Roman"/>
        </w:rPr>
        <w:t xml:space="preserve"> from the jury. A selection and arrangement instruction would not have convinced the jury that </w:t>
      </w:r>
      <w:r w:rsidRPr="008A1AFC">
        <w:rPr>
          <w:rFonts w:ascii="Georgia" w:hAnsi="Georgia" w:cs="Times New Roman"/>
          <w:i/>
          <w:iCs/>
        </w:rPr>
        <w:t>Stairway to Heaven</w:t>
      </w:r>
      <w:r w:rsidRPr="008A1AFC">
        <w:rPr>
          <w:rFonts w:ascii="Georgia" w:hAnsi="Georgia" w:cs="Times New Roman"/>
        </w:rPr>
        <w:t xml:space="preserve"> was substantially </w:t>
      </w:r>
      <w:proofErr w:type="gramStart"/>
      <w:r w:rsidRPr="008A1AFC">
        <w:rPr>
          <w:rFonts w:ascii="Georgia" w:hAnsi="Georgia" w:cs="Times New Roman"/>
        </w:rPr>
        <w:t>similar to</w:t>
      </w:r>
      <w:proofErr w:type="gramEnd"/>
      <w:r w:rsidRPr="008A1AFC">
        <w:rPr>
          <w:rFonts w:ascii="Georgia" w:hAnsi="Georgia" w:cs="Times New Roman"/>
        </w:rPr>
        <w:t xml:space="preserve"> the deposit copy of </w:t>
      </w:r>
      <w:r w:rsidRPr="008A1AFC">
        <w:rPr>
          <w:rFonts w:ascii="Georgia" w:hAnsi="Georgia" w:cs="Times New Roman"/>
          <w:i/>
          <w:iCs/>
        </w:rPr>
        <w:t>Taurus</w:t>
      </w:r>
      <w:r w:rsidRPr="008A1AFC">
        <w:rPr>
          <w:rFonts w:ascii="Georgia" w:hAnsi="Georgia" w:cs="Times New Roman"/>
        </w:rPr>
        <w:t xml:space="preserve">. Therefore, the failure to give the selection and arrangement instruction cannot have “likely prejudiced the outcome of the case,” or “seriously impaired the fairness, integrity, or public reputation of judicial proceedings.” </w:t>
      </w:r>
      <w:hyperlink r:id="rId151" w:history="1">
        <w:r w:rsidRPr="008A1AFC">
          <w:rPr>
            <w:rFonts w:ascii="Georgia" w:hAnsi="Georgia" w:cs="Times New Roman"/>
            <w:i/>
            <w:iCs/>
          </w:rPr>
          <w:t>Hoard v. Hartman</w:t>
        </w:r>
        <w:r w:rsidRPr="008A1AFC">
          <w:rPr>
            <w:rFonts w:ascii="Georgia" w:hAnsi="Georgia" w:cs="Times New Roman"/>
          </w:rPr>
          <w:t>, 904 F.3d 780 787 (9th Cir. 2018)</w:t>
        </w:r>
      </w:hyperlink>
      <w:r w:rsidRPr="008A1AFC">
        <w:rPr>
          <w:rFonts w:ascii="Georgia" w:hAnsi="Georgia" w:cs="Times New Roman"/>
        </w:rPr>
        <w:t xml:space="preserve"> (internal quotation marks omitted). We may also take “into consideration ‘the costs of correcting [the] error,’ ” </w:t>
      </w:r>
      <w:hyperlink r:id="rId152" w:history="1">
        <w:r w:rsidRPr="008A1AFC">
          <w:rPr>
            <w:rFonts w:ascii="Georgia" w:hAnsi="Georgia" w:cs="Times New Roman"/>
            <w:i/>
            <w:iCs/>
          </w:rPr>
          <w:t>id.</w:t>
        </w:r>
      </w:hyperlink>
      <w:r w:rsidRPr="008A1AFC">
        <w:rPr>
          <w:rFonts w:ascii="Georgia" w:hAnsi="Georgia" w:cs="Times New Roman"/>
        </w:rPr>
        <w:t xml:space="preserve"> (quoting </w:t>
      </w:r>
      <w:hyperlink r:id="rId153" w:history="1">
        <w:r w:rsidRPr="008A1AFC">
          <w:rPr>
            <w:rFonts w:ascii="Georgia" w:hAnsi="Georgia" w:cs="Times New Roman"/>
            <w:i/>
            <w:iCs/>
          </w:rPr>
          <w:t>C.B.</w:t>
        </w:r>
        <w:r w:rsidRPr="008A1AFC">
          <w:rPr>
            <w:rFonts w:ascii="Georgia" w:hAnsi="Georgia" w:cs="Times New Roman"/>
          </w:rPr>
          <w:t>, 769 F.3d at 1018</w:t>
        </w:r>
      </w:hyperlink>
      <w:r w:rsidRPr="008A1AFC">
        <w:rPr>
          <w:rFonts w:ascii="Georgia" w:hAnsi="Georgia" w:cs="Times New Roman"/>
        </w:rPr>
        <w:t>), and that factor clearly supports letting the jury verdict stand. This case involved a lengthy trial, and there is little reason to have another trial that Skidmore cannot win.</w:t>
      </w:r>
    </w:p>
    <w:p w14:paraId="5CA481DE"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7C45391" w14:textId="0D52D56F"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“Rare is the case where the district court’s errors are so grave as to ‘seriously</w:t>
      </w:r>
      <w:bookmarkStart w:id="79" w:name="co_pp_sp_506_1074_1"/>
      <w:bookmarkEnd w:id="79"/>
      <w:r w:rsidRPr="008A1AFC">
        <w:rPr>
          <w:rFonts w:ascii="Georgia" w:hAnsi="Georgia" w:cs="Times New Roman"/>
        </w:rPr>
        <w:t xml:space="preserve"> </w:t>
      </w:r>
      <w:proofErr w:type="gramStart"/>
      <w:r w:rsidRPr="008A1AFC">
        <w:rPr>
          <w:rFonts w:ascii="Georgia" w:hAnsi="Georgia" w:cs="Times New Roman"/>
        </w:rPr>
        <w:t>impair[</w:t>
      </w:r>
      <w:proofErr w:type="gramEnd"/>
      <w:r w:rsidRPr="008A1AFC">
        <w:rPr>
          <w:rFonts w:ascii="Georgia" w:hAnsi="Georgia" w:cs="Times New Roman"/>
        </w:rPr>
        <w:t xml:space="preserve"> ] the fairness, integrity, or public reputation of judicial proceedings.’ ” </w:t>
      </w:r>
      <w:hyperlink r:id="rId154" w:history="1">
        <w:r w:rsidRPr="008A1AFC">
          <w:rPr>
            <w:rFonts w:ascii="Georgia" w:hAnsi="Georgia" w:cs="Times New Roman"/>
            <w:i/>
            <w:iCs/>
          </w:rPr>
          <w:t>Id.</w:t>
        </w:r>
        <w:r w:rsidRPr="008A1AFC">
          <w:rPr>
            <w:rFonts w:ascii="Georgia" w:hAnsi="Georgia" w:cs="Times New Roman"/>
          </w:rPr>
          <w:t xml:space="preserve"> at 791</w:t>
        </w:r>
      </w:hyperlink>
      <w:r w:rsidRPr="008A1AFC">
        <w:rPr>
          <w:rFonts w:ascii="Georgia" w:hAnsi="Georgia" w:cs="Times New Roman"/>
        </w:rPr>
        <w:t xml:space="preserve"> (alteration in original) (quoting </w:t>
      </w:r>
      <w:hyperlink r:id="rId155" w:history="1">
        <w:r w:rsidRPr="008A1AFC">
          <w:rPr>
            <w:rFonts w:ascii="Georgia" w:hAnsi="Georgia" w:cs="Times New Roman"/>
            <w:i/>
            <w:iCs/>
          </w:rPr>
          <w:t>C.B.</w:t>
        </w:r>
        <w:r w:rsidRPr="008A1AFC">
          <w:rPr>
            <w:rFonts w:ascii="Georgia" w:hAnsi="Georgia" w:cs="Times New Roman"/>
          </w:rPr>
          <w:t>, 769 F.3d at 1019</w:t>
        </w:r>
      </w:hyperlink>
      <w:r w:rsidRPr="008A1AFC">
        <w:rPr>
          <w:rFonts w:ascii="Georgia" w:hAnsi="Georgia" w:cs="Times New Roman"/>
        </w:rPr>
        <w:t xml:space="preserve">); </w:t>
      </w:r>
      <w:r w:rsidRPr="008A1AFC">
        <w:rPr>
          <w:rFonts w:ascii="Georgia" w:hAnsi="Georgia" w:cs="Times New Roman"/>
          <w:i/>
          <w:iCs/>
        </w:rPr>
        <w:t>see also</w:t>
      </w:r>
      <w:r w:rsidRPr="008A1AFC">
        <w:rPr>
          <w:rFonts w:ascii="Georgia" w:hAnsi="Georgia" w:cs="Times New Roman"/>
        </w:rPr>
        <w:t xml:space="preserve"> </w:t>
      </w:r>
      <w:hyperlink r:id="rId156" w:history="1">
        <w:r w:rsidRPr="008A1AFC">
          <w:rPr>
            <w:rFonts w:ascii="Georgia" w:hAnsi="Georgia" w:cs="Times New Roman"/>
            <w:i/>
            <w:iCs/>
          </w:rPr>
          <w:t>Teixeira v. Town of Coventry ex rel. Przybyla</w:t>
        </w:r>
        <w:r w:rsidRPr="008A1AFC">
          <w:rPr>
            <w:rFonts w:ascii="Georgia" w:hAnsi="Georgia" w:cs="Times New Roman"/>
          </w:rPr>
          <w:t>, 882 F.3d 13, 18 (1st Cir. 2018)</w:t>
        </w:r>
      </w:hyperlink>
      <w:r w:rsidRPr="008A1AFC">
        <w:rPr>
          <w:rFonts w:ascii="Georgia" w:hAnsi="Georgia" w:cs="Times New Roman"/>
        </w:rPr>
        <w:t xml:space="preserve"> (describing such errors as “hen’s-teeth rare”). This is not such a case. The district court did not commit a plain error in deciding not to give a selection and arrangement instruction.</w:t>
      </w:r>
      <w:bookmarkStart w:id="80" w:name="co_anchor_I105bc771f20511ea91e2e6857445b"/>
      <w:bookmarkEnd w:id="80"/>
    </w:p>
    <w:p w14:paraId="5A446D4D" w14:textId="77777777" w:rsidR="00C34F02" w:rsidRPr="008A1AFC" w:rsidRDefault="00C34F02" w:rsidP="009D0A8E">
      <w:pPr>
        <w:widowControl w:val="0"/>
        <w:autoSpaceDE w:val="0"/>
        <w:autoSpaceDN w:val="0"/>
        <w:adjustRightInd w:val="0"/>
        <w:spacing w:after="0" w:line="240" w:lineRule="auto"/>
        <w:jc w:val="center"/>
        <w:rPr>
          <w:rFonts w:ascii="Georgia" w:hAnsi="Georgia" w:cs="Times New Roman"/>
          <w:b/>
          <w:bCs/>
        </w:rPr>
      </w:pPr>
    </w:p>
    <w:p w14:paraId="51C6C2DB" w14:textId="4A5C8418" w:rsidR="00B31F64" w:rsidRPr="008A1AFC" w:rsidRDefault="00B31F64" w:rsidP="009C62A6">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3. Skidmore Did Not Present a Selection and Arrangement Theory</w:t>
      </w:r>
    </w:p>
    <w:p w14:paraId="49B2E050" w14:textId="77777777" w:rsidR="00C34F02" w:rsidRPr="008A1AFC" w:rsidRDefault="00C34F02" w:rsidP="009D0A8E">
      <w:pPr>
        <w:widowControl w:val="0"/>
        <w:autoSpaceDE w:val="0"/>
        <w:autoSpaceDN w:val="0"/>
        <w:adjustRightInd w:val="0"/>
        <w:spacing w:after="0" w:line="240" w:lineRule="auto"/>
        <w:jc w:val="both"/>
        <w:rPr>
          <w:rFonts w:ascii="Georgia" w:hAnsi="Georgia" w:cs="Times New Roman"/>
        </w:rPr>
      </w:pPr>
    </w:p>
    <w:p w14:paraId="512E3BF3" w14:textId="0E2201FC"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Finally, we conclude that the district court did not commit any error. The fatal flaw in Skidmore’s argument that he was entitled to a selection and arrangement instruction is that he did not present that as a separate theory at trial. To be sure, a copyright plaintiff may argue “infringement ... based on original selection and arrangement of unprotected elements.” </w:t>
      </w:r>
      <w:hyperlink r:id="rId157" w:history="1">
        <w:r w:rsidRPr="008A1AFC">
          <w:rPr>
            <w:rFonts w:ascii="Georgia" w:hAnsi="Georgia" w:cs="Times New Roman"/>
            <w:i/>
            <w:iCs/>
          </w:rPr>
          <w:t>Metcalf</w:t>
        </w:r>
        <w:r w:rsidRPr="008A1AFC">
          <w:rPr>
            <w:rFonts w:ascii="Georgia" w:hAnsi="Georgia" w:cs="Times New Roman"/>
          </w:rPr>
          <w:t>, 294 F.3d at 1074</w:t>
        </w:r>
      </w:hyperlink>
      <w:r w:rsidRPr="008A1AFC">
        <w:rPr>
          <w:rFonts w:ascii="Georgia" w:hAnsi="Georgia" w:cs="Times New Roman"/>
        </w:rPr>
        <w:t xml:space="preserve"> (quoting </w:t>
      </w:r>
      <w:hyperlink r:id="rId158" w:history="1">
        <w:r w:rsidRPr="008A1AFC">
          <w:rPr>
            <w:rFonts w:ascii="Georgia" w:hAnsi="Georgia" w:cs="Times New Roman"/>
            <w:i/>
            <w:iCs/>
          </w:rPr>
          <w:t>Apple Computer</w:t>
        </w:r>
        <w:r w:rsidRPr="008A1AFC">
          <w:rPr>
            <w:rFonts w:ascii="Georgia" w:hAnsi="Georgia" w:cs="Times New Roman"/>
          </w:rPr>
          <w:t>, 35 F.3d at 1446</w:t>
        </w:r>
      </w:hyperlink>
      <w:r w:rsidRPr="008A1AFC">
        <w:rPr>
          <w:rFonts w:ascii="Georgia" w:hAnsi="Georgia" w:cs="Times New Roman"/>
        </w:rPr>
        <w:t xml:space="preserve">). The supposed centrality of a selection and arrangement theory is belied by the trial record. Skidmore never once used the words “selection” or “arrangement” during trial. But we do not rest our discussion on invocation of copyright vernacular; more importantly, Skidmore never presented the argument to the jury. Nowhere did Skidmore argue that the claimed elements were selected and arranged in a particular way to create the resulting four-bar passage in Section A of the musical composition in </w:t>
      </w:r>
      <w:r w:rsidRPr="008A1AFC">
        <w:rPr>
          <w:rFonts w:ascii="Georgia" w:hAnsi="Georgia" w:cs="Times New Roman"/>
          <w:i/>
          <w:iCs/>
        </w:rPr>
        <w:t>Taurus</w:t>
      </w:r>
      <w:r w:rsidRPr="008A1AFC">
        <w:rPr>
          <w:rFonts w:ascii="Georgia" w:hAnsi="Georgia" w:cs="Times New Roman"/>
        </w:rPr>
        <w:t>. Nor was there a word in Skidmore’s closing about the selection and arrangement theory. Notably, our decision here is based on the trial evidence and not an appellate adjudication of copyrightability.</w:t>
      </w:r>
    </w:p>
    <w:p w14:paraId="75BEC4CC"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290B90D"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lastRenderedPageBreak/>
        <w:t>At trial, Skidmore’s copyright infringement claim was based on the combination of five elements: minor chromatic line and associated chords; duration of pitches of minor chromatic line; melody placed over the descending chromatic line consisting of combination of arpeggios and two-note sequences; rhythm of steady eighth note beats; and pitch collection.</w:t>
      </w:r>
    </w:p>
    <w:p w14:paraId="7517F3C6"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2EFDAC8"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Skidmore and his expert underscored that the presence of these five musical components makes </w:t>
      </w:r>
      <w:r w:rsidRPr="008A1AFC">
        <w:rPr>
          <w:rFonts w:ascii="Georgia" w:hAnsi="Georgia" w:cs="Times New Roman"/>
          <w:i/>
          <w:iCs/>
        </w:rPr>
        <w:t>Taurus</w:t>
      </w:r>
      <w:r w:rsidRPr="008A1AFC">
        <w:rPr>
          <w:rFonts w:ascii="Georgia" w:hAnsi="Georgia" w:cs="Times New Roman"/>
        </w:rPr>
        <w:t xml:space="preserve"> unique and memorable: </w:t>
      </w:r>
      <w:r w:rsidRPr="008A1AFC">
        <w:rPr>
          <w:rFonts w:ascii="Georgia" w:hAnsi="Georgia" w:cs="Times New Roman"/>
          <w:i/>
          <w:iCs/>
        </w:rPr>
        <w:t>Taurus</w:t>
      </w:r>
      <w:r w:rsidRPr="008A1AFC">
        <w:rPr>
          <w:rFonts w:ascii="Georgia" w:hAnsi="Georgia" w:cs="Times New Roman"/>
        </w:rPr>
        <w:t xml:space="preserve"> is original, and the presence of these same elements in </w:t>
      </w:r>
      <w:r w:rsidRPr="008A1AFC">
        <w:rPr>
          <w:rFonts w:ascii="Georgia" w:hAnsi="Georgia" w:cs="Times New Roman"/>
          <w:i/>
          <w:iCs/>
        </w:rPr>
        <w:t>Stairway to Heaven</w:t>
      </w:r>
      <w:r w:rsidRPr="008A1AFC">
        <w:rPr>
          <w:rFonts w:ascii="Georgia" w:hAnsi="Georgia" w:cs="Times New Roman"/>
        </w:rPr>
        <w:t xml:space="preserve"> makes it </w:t>
      </w:r>
      <w:proofErr w:type="gramStart"/>
      <w:r w:rsidRPr="008A1AFC">
        <w:rPr>
          <w:rFonts w:ascii="Georgia" w:hAnsi="Georgia" w:cs="Times New Roman"/>
        </w:rPr>
        <w:t>infringing</w:t>
      </w:r>
      <w:proofErr w:type="gramEnd"/>
      <w:r w:rsidRPr="008A1AFC">
        <w:rPr>
          <w:rFonts w:ascii="Georgia" w:hAnsi="Georgia" w:cs="Times New Roman"/>
        </w:rPr>
        <w:t xml:space="preserve">. This framing is not a selection and arrangement argument. Skidmore never argued how these musical components related to each other to create the overall design, pattern, or synthesis. Skidmore simply presented a garden variety substantial similarity argument. Yet, Skidmore relies on the handful of times that his expert musicologist, Dr. Stewart, referred to the “unique and memorable” parts of the </w:t>
      </w:r>
      <w:r w:rsidRPr="008A1AFC">
        <w:rPr>
          <w:rFonts w:ascii="Georgia" w:hAnsi="Georgia" w:cs="Times New Roman"/>
          <w:i/>
          <w:iCs/>
        </w:rPr>
        <w:t>Taurus</w:t>
      </w:r>
      <w:r w:rsidRPr="008A1AFC">
        <w:rPr>
          <w:rFonts w:ascii="Georgia" w:hAnsi="Georgia" w:cs="Times New Roman"/>
        </w:rPr>
        <w:t xml:space="preserve"> composition as a “combination” to argue that he </w:t>
      </w:r>
      <w:proofErr w:type="gramStart"/>
      <w:r w:rsidRPr="008A1AFC">
        <w:rPr>
          <w:rFonts w:ascii="Georgia" w:hAnsi="Georgia" w:cs="Times New Roman"/>
        </w:rPr>
        <w:t>made a selection</w:t>
      </w:r>
      <w:proofErr w:type="gramEnd"/>
      <w:r w:rsidRPr="008A1AFC">
        <w:rPr>
          <w:rFonts w:ascii="Georgia" w:hAnsi="Georgia" w:cs="Times New Roman"/>
        </w:rPr>
        <w:t xml:space="preserve"> and arrangement argument at trial, though not even this “combination” characterization was included in his closing.</w:t>
      </w:r>
    </w:p>
    <w:p w14:paraId="36A8FB34"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BB9DDD9" w14:textId="493D1405"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81" w:name="co_anchor_B242050528829_1"/>
      <w:bookmarkEnd w:id="81"/>
      <w:r w:rsidRPr="008A1AFC">
        <w:rPr>
          <w:rFonts w:ascii="Georgia" w:hAnsi="Georgia" w:cs="Times New Roman"/>
        </w:rPr>
        <w:t xml:space="preserve">Semantics do not characterize legal arguments—substance does. Skidmore does not contest that the selection and arrangement must itself be original to merit copyright protection. </w:t>
      </w:r>
      <w:r w:rsidRPr="008A1AFC">
        <w:rPr>
          <w:rFonts w:ascii="Georgia" w:hAnsi="Georgia" w:cs="Times New Roman"/>
          <w:i/>
          <w:iCs/>
        </w:rPr>
        <w:t>See</w:t>
      </w:r>
      <w:r w:rsidRPr="008A1AFC">
        <w:rPr>
          <w:rFonts w:ascii="Georgia" w:hAnsi="Georgia" w:cs="Times New Roman"/>
        </w:rPr>
        <w:t xml:space="preserve"> </w:t>
      </w:r>
      <w:hyperlink r:id="rId159" w:history="1">
        <w:r w:rsidRPr="008A1AFC">
          <w:rPr>
            <w:rFonts w:ascii="Georgia" w:hAnsi="Georgia" w:cs="Times New Roman"/>
            <w:i/>
            <w:iCs/>
          </w:rPr>
          <w:t>Feist</w:t>
        </w:r>
        <w:r w:rsidRPr="008A1AFC">
          <w:rPr>
            <w:rFonts w:ascii="Georgia" w:hAnsi="Georgia" w:cs="Times New Roman"/>
          </w:rPr>
          <w:t>, 499 U.S. at 358</w:t>
        </w:r>
      </w:hyperlink>
      <w:r w:rsidRPr="008A1AFC">
        <w:rPr>
          <w:rFonts w:ascii="Georgia" w:hAnsi="Georgia" w:cs="Times New Roman"/>
        </w:rPr>
        <w:t xml:space="preserve">. We have extended copyright protection to “a combination of unprotectable elements ... only if those elements are numerous enough and their selection and arrangement original enough that their combination constitutes an original work of authorship.” </w:t>
      </w:r>
      <w:hyperlink r:id="rId160" w:history="1">
        <w:proofErr w:type="spellStart"/>
        <w:r w:rsidRPr="008A1AFC">
          <w:rPr>
            <w:rFonts w:ascii="Georgia" w:hAnsi="Georgia" w:cs="Times New Roman"/>
            <w:i/>
            <w:iCs/>
          </w:rPr>
          <w:t>Satava</w:t>
        </w:r>
        <w:proofErr w:type="spellEnd"/>
        <w:r w:rsidRPr="008A1AFC">
          <w:rPr>
            <w:rFonts w:ascii="Georgia" w:hAnsi="Georgia" w:cs="Times New Roman"/>
          </w:rPr>
          <w:t>, 323 F.3d at 811</w:t>
        </w:r>
      </w:hyperlink>
      <w:r w:rsidRPr="008A1AFC">
        <w:rPr>
          <w:rFonts w:ascii="Georgia" w:hAnsi="Georgia" w:cs="Times New Roman"/>
        </w:rPr>
        <w:t xml:space="preserve">. Put another way, what a selection and arrangement copyright </w:t>
      </w:r>
      <w:proofErr w:type="gramStart"/>
      <w:r w:rsidRPr="008A1AFC">
        <w:rPr>
          <w:rFonts w:ascii="Georgia" w:hAnsi="Georgia" w:cs="Times New Roman"/>
        </w:rPr>
        <w:t>protects</w:t>
      </w:r>
      <w:proofErr w:type="gramEnd"/>
      <w:r w:rsidRPr="008A1AFC">
        <w:rPr>
          <w:rFonts w:ascii="Georgia" w:hAnsi="Georgia" w:cs="Times New Roman"/>
        </w:rPr>
        <w:t xml:space="preserve"> is the </w:t>
      </w:r>
      <w:r w:rsidRPr="008A1AFC">
        <w:rPr>
          <w:rFonts w:ascii="Georgia" w:hAnsi="Georgia" w:cs="Times New Roman"/>
          <w:i/>
          <w:iCs/>
        </w:rPr>
        <w:t>particular</w:t>
      </w:r>
      <w:r w:rsidRPr="008A1AFC">
        <w:rPr>
          <w:rFonts w:ascii="Georgia" w:hAnsi="Georgia" w:cs="Times New Roman"/>
        </w:rPr>
        <w:t xml:space="preserve"> way in which the artistic elements form a coherent pattern, synthesis, or design. </w:t>
      </w:r>
      <w:r w:rsidRPr="008A1AFC">
        <w:rPr>
          <w:rFonts w:ascii="Georgia" w:hAnsi="Georgia" w:cs="Times New Roman"/>
          <w:i/>
          <w:iCs/>
        </w:rPr>
        <w:t>See</w:t>
      </w:r>
      <w:r w:rsidRPr="008A1AFC">
        <w:rPr>
          <w:rFonts w:ascii="Georgia" w:hAnsi="Georgia" w:cs="Times New Roman"/>
        </w:rPr>
        <w:t xml:space="preserve"> </w:t>
      </w:r>
      <w:hyperlink r:id="rId161" w:history="1">
        <w:r w:rsidRPr="008A1AFC">
          <w:rPr>
            <w:rFonts w:ascii="Georgia" w:hAnsi="Georgia" w:cs="Times New Roman"/>
            <w:i/>
            <w:iCs/>
          </w:rPr>
          <w:t xml:space="preserve">L.A. </w:t>
        </w:r>
        <w:proofErr w:type="spellStart"/>
        <w:r w:rsidRPr="008A1AFC">
          <w:rPr>
            <w:rFonts w:ascii="Georgia" w:hAnsi="Georgia" w:cs="Times New Roman"/>
            <w:i/>
            <w:iCs/>
          </w:rPr>
          <w:t>Printex</w:t>
        </w:r>
        <w:proofErr w:type="spellEnd"/>
        <w:r w:rsidRPr="008A1AFC">
          <w:rPr>
            <w:rFonts w:ascii="Georgia" w:hAnsi="Georgia" w:cs="Times New Roman"/>
            <w:i/>
            <w:iCs/>
          </w:rPr>
          <w:t xml:space="preserve"> Indus., Inc. v. Aeropostale, Inc.</w:t>
        </w:r>
        <w:r w:rsidRPr="008A1AFC">
          <w:rPr>
            <w:rFonts w:ascii="Georgia" w:hAnsi="Georgia" w:cs="Times New Roman"/>
          </w:rPr>
          <w:t>, 676 F.3d 841, 850–51 (9th Cir. 2012)</w:t>
        </w:r>
      </w:hyperlink>
      <w:r w:rsidRPr="008A1AFC">
        <w:rPr>
          <w:rFonts w:ascii="Georgia" w:hAnsi="Georgia" w:cs="Times New Roman"/>
        </w:rPr>
        <w:t xml:space="preserve"> (“original selection, coordination, and arrangement” that result in the overall “design” are protectable); </w:t>
      </w:r>
      <w:bookmarkStart w:id="82" w:name="co_pp_sp_506_1075_1"/>
      <w:bookmarkEnd w:id="82"/>
      <w:r w:rsidRPr="008A1AFC">
        <w:rPr>
          <w:rFonts w:ascii="Georgia" w:hAnsi="Georgia" w:cs="Times New Roman"/>
        </w:rPr>
        <w:fldChar w:fldCharType="begin"/>
      </w:r>
      <w:r w:rsidRPr="008A1AFC">
        <w:rPr>
          <w:rFonts w:ascii="Georgia" w:hAnsi="Georgia" w:cs="Times New Roman"/>
        </w:rPr>
        <w:instrText xml:space="preserve">HYPERLINK "http://www.westlaw.com/Link/Document/FullText?findType=Y&amp;serNum=2002365597&amp;pubNum=0000506&amp;originatingDoc=I03972340624a11ea901f977ab2e6b36d&amp;refType=RP&amp;fi=co_pp_sp_506_1074&amp;originationContext=document&amp;vr=3.0&amp;rs=cblt1.0&amp;transitionType=DocumentItem&amp;contextData=(sc.Search)#co_pp_sp_506_1074" </w:instrText>
      </w:r>
      <w:r w:rsidR="009D0A8E" w:rsidRPr="008A1AFC">
        <w:rPr>
          <w:rFonts w:ascii="Georgia" w:hAnsi="Georgia" w:cs="Times New Roman"/>
        </w:rPr>
      </w:r>
      <w:r w:rsidRPr="008A1AFC">
        <w:rPr>
          <w:rFonts w:ascii="Georgia" w:hAnsi="Georgia" w:cs="Times New Roman"/>
        </w:rPr>
        <w:fldChar w:fldCharType="separate"/>
      </w:r>
      <w:r w:rsidRPr="008A1AFC">
        <w:rPr>
          <w:rFonts w:ascii="Georgia" w:hAnsi="Georgia" w:cs="Times New Roman"/>
          <w:i/>
          <w:iCs/>
        </w:rPr>
        <w:t>Metcalf</w:t>
      </w:r>
      <w:r w:rsidRPr="008A1AFC">
        <w:rPr>
          <w:rFonts w:ascii="Georgia" w:hAnsi="Georgia" w:cs="Times New Roman"/>
        </w:rPr>
        <w:t>, 294 F.3d at 1074</w:t>
      </w:r>
      <w:r w:rsidRPr="008A1AFC">
        <w:rPr>
          <w:rFonts w:ascii="Georgia" w:hAnsi="Georgia" w:cs="Times New Roman"/>
        </w:rPr>
        <w:fldChar w:fldCharType="end"/>
      </w:r>
      <w:r w:rsidRPr="008A1AFC">
        <w:rPr>
          <w:rFonts w:ascii="Georgia" w:hAnsi="Georgia" w:cs="Times New Roman"/>
        </w:rPr>
        <w:t xml:space="preserve"> (“Each note in a scale ... is not protectable, but a pattern of notes in a tune may earn copyright protection.”); </w:t>
      </w:r>
      <w:hyperlink r:id="rId162" w:history="1">
        <w:r w:rsidRPr="008A1AFC">
          <w:rPr>
            <w:rFonts w:ascii="Georgia" w:hAnsi="Georgia" w:cs="Times New Roman"/>
            <w:i/>
            <w:iCs/>
          </w:rPr>
          <w:t>United States v. Hamilton</w:t>
        </w:r>
        <w:r w:rsidRPr="008A1AFC">
          <w:rPr>
            <w:rFonts w:ascii="Georgia" w:hAnsi="Georgia" w:cs="Times New Roman"/>
          </w:rPr>
          <w:t>, 583 F.2d 448, 452 (9th Cir. 1978)</w:t>
        </w:r>
      </w:hyperlink>
      <w:r w:rsidRPr="008A1AFC">
        <w:rPr>
          <w:rFonts w:ascii="Georgia" w:hAnsi="Georgia" w:cs="Times New Roman"/>
        </w:rPr>
        <w:t xml:space="preserve">; </w:t>
      </w:r>
      <w:r w:rsidRPr="008A1AFC">
        <w:rPr>
          <w:rFonts w:ascii="Georgia" w:hAnsi="Georgia" w:cs="Times New Roman"/>
          <w:i/>
          <w:iCs/>
        </w:rPr>
        <w:t>see also</w:t>
      </w:r>
      <w:r w:rsidRPr="008A1AFC">
        <w:rPr>
          <w:rFonts w:ascii="Georgia" w:hAnsi="Georgia" w:cs="Times New Roman"/>
        </w:rPr>
        <w:t xml:space="preserve"> </w:t>
      </w:r>
      <w:hyperlink r:id="rId163" w:history="1">
        <w:r w:rsidRPr="008A1AFC">
          <w:rPr>
            <w:rFonts w:ascii="Georgia" w:hAnsi="Georgia" w:cs="Times New Roman"/>
            <w:i/>
            <w:iCs/>
          </w:rPr>
          <w:t>Feist</w:t>
        </w:r>
        <w:r w:rsidRPr="008A1AFC">
          <w:rPr>
            <w:rFonts w:ascii="Georgia" w:hAnsi="Georgia" w:cs="Times New Roman"/>
          </w:rPr>
          <w:t>, 499 U.S. at 350–51</w:t>
        </w:r>
      </w:hyperlink>
      <w:r w:rsidRPr="008A1AFC">
        <w:rPr>
          <w:rFonts w:ascii="Georgia" w:hAnsi="Georgia" w:cs="Times New Roman"/>
        </w:rPr>
        <w:t xml:space="preserve">; </w:t>
      </w:r>
      <w:hyperlink r:id="rId164" w:history="1">
        <w:proofErr w:type="spellStart"/>
        <w:r w:rsidRPr="008A1AFC">
          <w:rPr>
            <w:rFonts w:ascii="Georgia" w:hAnsi="Georgia" w:cs="Times New Roman"/>
            <w:i/>
            <w:iCs/>
          </w:rPr>
          <w:t>Rentmeester</w:t>
        </w:r>
        <w:proofErr w:type="spellEnd"/>
        <w:r w:rsidRPr="008A1AFC">
          <w:rPr>
            <w:rFonts w:ascii="Georgia" w:hAnsi="Georgia" w:cs="Times New Roman"/>
          </w:rPr>
          <w:t>, 883 F.3d at 1119</w:t>
        </w:r>
      </w:hyperlink>
      <w:r w:rsidRPr="008A1AFC">
        <w:rPr>
          <w:rFonts w:ascii="Georgia" w:hAnsi="Georgia" w:cs="Times New Roman"/>
        </w:rPr>
        <w:t>.</w:t>
      </w:r>
    </w:p>
    <w:p w14:paraId="74808D25"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2B3B0F1" w14:textId="39CA318C"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83" w:name="co_anchor_B252050528829_1"/>
      <w:bookmarkEnd w:id="83"/>
      <w:r w:rsidRPr="008A1AFC">
        <w:rPr>
          <w:rFonts w:ascii="Georgia" w:hAnsi="Georgia" w:cs="Times New Roman"/>
        </w:rPr>
        <w:t xml:space="preserve">Skidmore and his experts never argued to the jury that the claimed musical elements cohere to form a holistic musical design. Both Skidmore’s counsel and his expert confirmed the separateness of the five elements by calling them “five categories of similarities.” These disparate categories of unprotectable elements are just “random similarities scattered throughout [the relevant portions of] the works.” </w:t>
      </w:r>
      <w:hyperlink r:id="rId165" w:history="1">
        <w:r w:rsidRPr="008A1AFC">
          <w:rPr>
            <w:rFonts w:ascii="Georgia" w:hAnsi="Georgia" w:cs="Times New Roman"/>
            <w:i/>
            <w:iCs/>
          </w:rPr>
          <w:t>Shaw</w:t>
        </w:r>
        <w:r w:rsidRPr="008A1AFC">
          <w:rPr>
            <w:rFonts w:ascii="Georgia" w:hAnsi="Georgia" w:cs="Times New Roman"/>
          </w:rPr>
          <w:t>, 919 F.2d at 1362</w:t>
        </w:r>
      </w:hyperlink>
      <w:r w:rsidRPr="008A1AFC">
        <w:rPr>
          <w:rFonts w:ascii="Georgia" w:hAnsi="Georgia" w:cs="Times New Roman"/>
        </w:rPr>
        <w:t xml:space="preserve"> (quoting </w:t>
      </w:r>
      <w:hyperlink r:id="rId166" w:history="1">
        <w:r w:rsidRPr="008A1AFC">
          <w:rPr>
            <w:rFonts w:ascii="Georgia" w:hAnsi="Georgia" w:cs="Times New Roman"/>
            <w:i/>
            <w:iCs/>
          </w:rPr>
          <w:t>Litchfield v. Spielberg</w:t>
        </w:r>
        <w:r w:rsidRPr="008A1AFC">
          <w:rPr>
            <w:rFonts w:ascii="Georgia" w:hAnsi="Georgia" w:cs="Times New Roman"/>
          </w:rPr>
          <w:t>, 736 F.2d 1352, 1356 (9th Cir. 1984)</w:t>
        </w:r>
      </w:hyperlink>
      <w:r w:rsidRPr="008A1AFC">
        <w:rPr>
          <w:rFonts w:ascii="Georgia" w:hAnsi="Georgia" w:cs="Times New Roman"/>
        </w:rPr>
        <w:t>). Labeling them a “combination” of unprotectable elements does not convert the argument into a selection and arrangement case.</w:t>
      </w:r>
      <w:bookmarkStart w:id="84" w:name="co_fnRef_B00122050528829_ID0ET3DK_1"/>
      <w:bookmarkEnd w:id="84"/>
      <w:r w:rsidR="00C34F02" w:rsidRPr="008A1AFC">
        <w:rPr>
          <w:rStyle w:val="FootnoteReference"/>
          <w:rFonts w:ascii="Georgia" w:hAnsi="Georgia" w:cs="Times New Roman"/>
        </w:rPr>
        <w:footnoteReference w:id="11"/>
      </w:r>
      <w:hyperlink r:id="rId167" w:history="1">
        <w:r w:rsidRPr="008A1AFC">
          <w:rPr>
            <w:rFonts w:ascii="Georgia" w:hAnsi="Georgia" w:cs="Times New Roman"/>
            <w:vertAlign w:val="superscript"/>
          </w:rPr>
          <w:t>11</w:t>
        </w:r>
      </w:hyperlink>
      <w:r w:rsidRPr="008A1AFC">
        <w:rPr>
          <w:rFonts w:ascii="Georgia" w:hAnsi="Georgia" w:cs="Times New Roman"/>
        </w:rPr>
        <w:t xml:space="preserve"> </w:t>
      </w:r>
      <w:r w:rsidRPr="008A1AFC">
        <w:rPr>
          <w:rFonts w:ascii="Georgia" w:hAnsi="Georgia" w:cs="Times New Roman"/>
        </w:rPr>
        <w:lastRenderedPageBreak/>
        <w:t>Skidmore’s selection and arrangement argument fails because a copyright plaintiff “d[</w:t>
      </w:r>
      <w:proofErr w:type="spellStart"/>
      <w:r w:rsidRPr="008A1AFC">
        <w:rPr>
          <w:rFonts w:ascii="Georgia" w:hAnsi="Georgia" w:cs="Times New Roman"/>
        </w:rPr>
        <w:t>oes</w:t>
      </w:r>
      <w:proofErr w:type="spellEnd"/>
      <w:r w:rsidRPr="008A1AFC">
        <w:rPr>
          <w:rFonts w:ascii="Georgia" w:hAnsi="Georgia" w:cs="Times New Roman"/>
        </w:rPr>
        <w:t>] not make an argument based on the overall selection and sequencing of ... similarities,” if the theory is based on “</w:t>
      </w:r>
      <w:r w:rsidRPr="008A1AFC">
        <w:rPr>
          <w:rFonts w:ascii="Georgia" w:hAnsi="Georgia" w:cs="Times New Roman"/>
          <w:i/>
          <w:iCs/>
        </w:rPr>
        <w:t>random</w:t>
      </w:r>
      <w:r w:rsidRPr="008A1AFC">
        <w:rPr>
          <w:rFonts w:ascii="Georgia" w:hAnsi="Georgia" w:cs="Times New Roman"/>
        </w:rPr>
        <w:t xml:space="preserve"> similarities scattered throughout the works.” </w:t>
      </w:r>
      <w:hyperlink r:id="rId168" w:history="1">
        <w:r w:rsidRPr="008A1AFC">
          <w:rPr>
            <w:rFonts w:ascii="Georgia" w:hAnsi="Georgia" w:cs="Times New Roman"/>
            <w:i/>
            <w:iCs/>
          </w:rPr>
          <w:t>Metcalf</w:t>
        </w:r>
        <w:r w:rsidRPr="008A1AFC">
          <w:rPr>
            <w:rFonts w:ascii="Georgia" w:hAnsi="Georgia" w:cs="Times New Roman"/>
          </w:rPr>
          <w:t>, 294 F.3d at 1074–75</w:t>
        </w:r>
      </w:hyperlink>
      <w:r w:rsidRPr="008A1AFC">
        <w:rPr>
          <w:rFonts w:ascii="Georgia" w:hAnsi="Georgia" w:cs="Times New Roman"/>
        </w:rPr>
        <w:t xml:space="preserve"> (quoting </w:t>
      </w:r>
      <w:hyperlink r:id="rId169" w:history="1">
        <w:r w:rsidRPr="008A1AFC">
          <w:rPr>
            <w:rFonts w:ascii="Georgia" w:hAnsi="Georgia" w:cs="Times New Roman"/>
            <w:i/>
            <w:iCs/>
          </w:rPr>
          <w:t>Cavalier</w:t>
        </w:r>
        <w:r w:rsidRPr="008A1AFC">
          <w:rPr>
            <w:rFonts w:ascii="Georgia" w:hAnsi="Georgia" w:cs="Times New Roman"/>
          </w:rPr>
          <w:t>, 297 F.3d at 825</w:t>
        </w:r>
      </w:hyperlink>
      <w:r w:rsidRPr="008A1AFC">
        <w:rPr>
          <w:rFonts w:ascii="Georgia" w:hAnsi="Georgia" w:cs="Times New Roman"/>
        </w:rPr>
        <w:t xml:space="preserve">); </w:t>
      </w:r>
      <w:r w:rsidRPr="008A1AFC">
        <w:rPr>
          <w:rFonts w:ascii="Georgia" w:hAnsi="Georgia" w:cs="Times New Roman"/>
          <w:i/>
          <w:iCs/>
        </w:rPr>
        <w:t>see also</w:t>
      </w:r>
      <w:r w:rsidRPr="008A1AFC">
        <w:rPr>
          <w:rFonts w:ascii="Georgia" w:hAnsi="Georgia" w:cs="Times New Roman"/>
        </w:rPr>
        <w:t xml:space="preserve"> </w:t>
      </w:r>
      <w:hyperlink r:id="rId170" w:history="1">
        <w:r w:rsidRPr="008A1AFC">
          <w:rPr>
            <w:rFonts w:ascii="Georgia" w:hAnsi="Georgia" w:cs="Times New Roman"/>
            <w:i/>
            <w:iCs/>
          </w:rPr>
          <w:t>Litchfield</w:t>
        </w:r>
        <w:r w:rsidRPr="008A1AFC">
          <w:rPr>
            <w:rFonts w:ascii="Georgia" w:hAnsi="Georgia" w:cs="Times New Roman"/>
          </w:rPr>
          <w:t>, 736 F.2d at 1356</w:t>
        </w:r>
      </w:hyperlink>
      <w:r w:rsidRPr="008A1AFC">
        <w:rPr>
          <w:rFonts w:ascii="Georgia" w:hAnsi="Georgia" w:cs="Times New Roman"/>
        </w:rPr>
        <w:t xml:space="preserve"> (same). Presenting a “combination of unprotectable elements” without explaining how these elements are particularly selected and arranged amounts to nothing more than trying to copyright commonplace elements. </w:t>
      </w:r>
      <w:hyperlink r:id="rId171" w:history="1">
        <w:proofErr w:type="spellStart"/>
        <w:r w:rsidRPr="008A1AFC">
          <w:rPr>
            <w:rFonts w:ascii="Georgia" w:hAnsi="Georgia" w:cs="Times New Roman"/>
            <w:i/>
            <w:iCs/>
          </w:rPr>
          <w:t>Satava</w:t>
        </w:r>
        <w:proofErr w:type="spellEnd"/>
        <w:r w:rsidRPr="008A1AFC">
          <w:rPr>
            <w:rFonts w:ascii="Georgia" w:hAnsi="Georgia" w:cs="Times New Roman"/>
          </w:rPr>
          <w:t>, 323 F.3d at 811–12</w:t>
        </w:r>
      </w:hyperlink>
      <w:r w:rsidRPr="008A1AFC">
        <w:rPr>
          <w:rFonts w:ascii="Georgia" w:hAnsi="Georgia" w:cs="Times New Roman"/>
        </w:rPr>
        <w:t xml:space="preserve">. Without such arrangement, there is no liability for taking “ideas and concepts” from the plaintiff’s work, “even in combination.” </w:t>
      </w:r>
      <w:hyperlink r:id="rId172" w:history="1">
        <w:proofErr w:type="spellStart"/>
        <w:r w:rsidRPr="008A1AFC">
          <w:rPr>
            <w:rFonts w:ascii="Georgia" w:hAnsi="Georgia" w:cs="Times New Roman"/>
            <w:i/>
            <w:iCs/>
          </w:rPr>
          <w:t>Rentmeester</w:t>
        </w:r>
        <w:proofErr w:type="spellEnd"/>
        <w:r w:rsidRPr="008A1AFC">
          <w:rPr>
            <w:rFonts w:ascii="Georgia" w:hAnsi="Georgia" w:cs="Times New Roman"/>
          </w:rPr>
          <w:t>, 883 F.3d at 1122–23</w:t>
        </w:r>
      </w:hyperlink>
      <w:r w:rsidRPr="008A1AFC">
        <w:rPr>
          <w:rFonts w:ascii="Georgia" w:hAnsi="Georgia" w:cs="Times New Roman"/>
        </w:rPr>
        <w:t>.</w:t>
      </w:r>
    </w:p>
    <w:p w14:paraId="4297C1A0"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293CFA4" w14:textId="5802025A"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85" w:name="co_footnote_B00122050528829_1"/>
      <w:bookmarkStart w:id="86" w:name="co_anchor_B262050528829_1"/>
      <w:bookmarkEnd w:id="85"/>
      <w:bookmarkEnd w:id="86"/>
      <w:r w:rsidRPr="008A1AFC">
        <w:rPr>
          <w:rFonts w:ascii="Georgia" w:hAnsi="Georgia" w:cs="Times New Roman"/>
        </w:rPr>
        <w:t>Skidmore misconstrues what the copyright law means by a “combination,” “compilation,” and “selection and arrangement” of unprotectable elements. The word “combination” cannot mean any “set” of artistic building blocks. We have explained that only the “</w:t>
      </w:r>
      <w:r w:rsidRPr="008A1AFC">
        <w:rPr>
          <w:rFonts w:ascii="Georgia" w:hAnsi="Georgia" w:cs="Times New Roman"/>
          <w:i/>
          <w:iCs/>
        </w:rPr>
        <w:t>new</w:t>
      </w:r>
      <w:r w:rsidRPr="008A1AFC">
        <w:rPr>
          <w:rFonts w:ascii="Georgia" w:hAnsi="Georgia" w:cs="Times New Roman"/>
        </w:rPr>
        <w:t xml:space="preserve"> combination,” that is the “</w:t>
      </w:r>
      <w:r w:rsidRPr="008A1AFC">
        <w:rPr>
          <w:rFonts w:ascii="Georgia" w:hAnsi="Georgia" w:cs="Times New Roman"/>
          <w:i/>
          <w:iCs/>
        </w:rPr>
        <w:t>novel</w:t>
      </w:r>
      <w:r w:rsidRPr="008A1AFC">
        <w:rPr>
          <w:rFonts w:ascii="Georgia" w:hAnsi="Georgia" w:cs="Times New Roman"/>
        </w:rPr>
        <w:t xml:space="preserve"> arrangement,” </w:t>
      </w:r>
      <w:hyperlink r:id="rId173" w:history="1">
        <w:r w:rsidRPr="008A1AFC">
          <w:rPr>
            <w:rFonts w:ascii="Georgia" w:hAnsi="Georgia" w:cs="Times New Roman"/>
            <w:i/>
            <w:iCs/>
          </w:rPr>
          <w:t>Universal Pictures Co. v. Harold Lloyd Corp.</w:t>
        </w:r>
        <w:r w:rsidRPr="008A1AFC">
          <w:rPr>
            <w:rFonts w:ascii="Georgia" w:hAnsi="Georgia" w:cs="Times New Roman"/>
          </w:rPr>
          <w:t>, 162 F.2d 354, 363 (9th Cir. 1947)</w:t>
        </w:r>
      </w:hyperlink>
      <w:r w:rsidRPr="008A1AFC">
        <w:rPr>
          <w:rFonts w:ascii="Georgia" w:hAnsi="Georgia" w:cs="Times New Roman"/>
        </w:rPr>
        <w:t xml:space="preserve"> (emphasis added), and not “</w:t>
      </w:r>
      <w:r w:rsidRPr="008A1AFC">
        <w:rPr>
          <w:rFonts w:ascii="Georgia" w:hAnsi="Georgia" w:cs="Times New Roman"/>
          <w:i/>
          <w:iCs/>
        </w:rPr>
        <w:t>any</w:t>
      </w:r>
      <w:r w:rsidRPr="008A1AFC">
        <w:rPr>
          <w:rFonts w:ascii="Georgia" w:hAnsi="Georgia" w:cs="Times New Roman"/>
        </w:rPr>
        <w:t xml:space="preserve"> combination of unprotectable elements ... qualifies for copyright protection,” </w:t>
      </w:r>
      <w:hyperlink r:id="rId174" w:history="1">
        <w:proofErr w:type="spellStart"/>
        <w:r w:rsidRPr="008A1AFC">
          <w:rPr>
            <w:rFonts w:ascii="Georgia" w:hAnsi="Georgia" w:cs="Times New Roman"/>
            <w:i/>
            <w:iCs/>
          </w:rPr>
          <w:t>Satava</w:t>
        </w:r>
        <w:proofErr w:type="spellEnd"/>
        <w:r w:rsidRPr="008A1AFC">
          <w:rPr>
            <w:rFonts w:ascii="Georgia" w:hAnsi="Georgia" w:cs="Times New Roman"/>
          </w:rPr>
          <w:t>, 323 F.3d at 811</w:t>
        </w:r>
      </w:hyperlink>
      <w:r w:rsidRPr="008A1AFC">
        <w:rPr>
          <w:rFonts w:ascii="Georgia" w:hAnsi="Georgia" w:cs="Times New Roman"/>
        </w:rPr>
        <w:t>. Likewise, a protectable “compilation” is the precise “</w:t>
      </w:r>
      <w:proofErr w:type="gramStart"/>
      <w:r w:rsidRPr="008A1AFC">
        <w:rPr>
          <w:rFonts w:ascii="Georgia" w:hAnsi="Georgia" w:cs="Times New Roman"/>
        </w:rPr>
        <w:t>result[</w:t>
      </w:r>
      <w:proofErr w:type="gramEnd"/>
      <w:r w:rsidRPr="008A1AFC">
        <w:rPr>
          <w:rFonts w:ascii="Georgia" w:hAnsi="Georgia" w:cs="Times New Roman"/>
        </w:rPr>
        <w:t xml:space="preserve"> ]” that is “formed by the collection and assembling of preexisting materials ... that are selected, coordinated, or arranged.” </w:t>
      </w:r>
      <w:hyperlink r:id="rId175" w:history="1">
        <w:r w:rsidRPr="008A1AFC">
          <w:rPr>
            <w:rFonts w:ascii="Georgia" w:hAnsi="Georgia" w:cs="Times New Roman"/>
          </w:rPr>
          <w:t>17 U.S.C. § 101</w:t>
        </w:r>
      </w:hyperlink>
      <w:r w:rsidRPr="008A1AFC">
        <w:rPr>
          <w:rFonts w:ascii="Georgia" w:hAnsi="Georgia" w:cs="Times New Roman"/>
        </w:rPr>
        <w:t>.</w:t>
      </w:r>
    </w:p>
    <w:p w14:paraId="2B91AFA1"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0F0B8071" w14:textId="2FEFA791"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87" w:name="co_anchor_B272050528829_1"/>
      <w:bookmarkStart w:id="88" w:name="co_anchor_B282050528829_1"/>
      <w:bookmarkEnd w:id="87"/>
      <w:bookmarkEnd w:id="88"/>
      <w:r w:rsidRPr="008A1AFC">
        <w:rPr>
          <w:rFonts w:ascii="Georgia" w:hAnsi="Georgia" w:cs="Times New Roman"/>
        </w:rPr>
        <w:t xml:space="preserve">Therefore, a selection and arrangement copyright </w:t>
      </w:r>
      <w:proofErr w:type="gramStart"/>
      <w:r w:rsidRPr="008A1AFC">
        <w:rPr>
          <w:rFonts w:ascii="Georgia" w:hAnsi="Georgia" w:cs="Times New Roman"/>
        </w:rPr>
        <w:t>is</w:t>
      </w:r>
      <w:proofErr w:type="gramEnd"/>
      <w:r w:rsidRPr="008A1AFC">
        <w:rPr>
          <w:rFonts w:ascii="Georgia" w:hAnsi="Georgia" w:cs="Times New Roman"/>
        </w:rPr>
        <w:t xml:space="preserve"> infringed only where the works share, in substantial amounts, the “particular,” </w:t>
      </w:r>
      <w:r w:rsidRPr="008A1AFC">
        <w:rPr>
          <w:rFonts w:ascii="Georgia" w:hAnsi="Georgia" w:cs="Times New Roman"/>
          <w:i/>
          <w:iCs/>
        </w:rPr>
        <w:t>i.e.</w:t>
      </w:r>
      <w:r w:rsidRPr="008A1AFC">
        <w:rPr>
          <w:rFonts w:ascii="Georgia" w:hAnsi="Georgia" w:cs="Times New Roman"/>
        </w:rPr>
        <w:t xml:space="preserve">, the “same,” combination of unprotectable elements. </w:t>
      </w:r>
      <w:hyperlink r:id="rId176" w:history="1">
        <w:r w:rsidRPr="008A1AFC">
          <w:rPr>
            <w:rFonts w:ascii="Georgia" w:hAnsi="Georgia" w:cs="Times New Roman"/>
            <w:i/>
            <w:iCs/>
          </w:rPr>
          <w:t>Feist</w:t>
        </w:r>
        <w:r w:rsidRPr="008A1AFC">
          <w:rPr>
            <w:rFonts w:ascii="Georgia" w:hAnsi="Georgia" w:cs="Times New Roman"/>
          </w:rPr>
          <w:t>, 499 U.S. at 349, 350–51</w:t>
        </w:r>
        <w:r w:rsidR="00C34F02" w:rsidRPr="008A1AFC">
          <w:rPr>
            <w:rFonts w:ascii="Georgia" w:hAnsi="Georgia" w:cs="Times New Roman"/>
          </w:rPr>
          <w:t xml:space="preserve">. </w:t>
        </w:r>
      </w:hyperlink>
      <w:r w:rsidRPr="008A1AFC">
        <w:rPr>
          <w:rFonts w:ascii="Georgia" w:hAnsi="Georgia" w:cs="Times New Roman"/>
        </w:rPr>
        <w:t>A plaintiff thus cannot establish substantial similarity by reconstituting the copyrighted work as a combination of unprotectable elements and then claiming that those same elements also appear in the defendant’s work, in a different aesthetic context. Because many works of art can be recast as compilations of individually unprotected constituent parts, Skidmore’s theory of combination copyright would deem substantially similar two vastly dissimilar musical compositions, novels, and paintings for sharing some of the same</w:t>
      </w:r>
      <w:bookmarkStart w:id="89" w:name="co_pp_sp_506_1076_1"/>
      <w:bookmarkEnd w:id="89"/>
      <w:r w:rsidRPr="008A1AFC">
        <w:rPr>
          <w:rFonts w:ascii="Georgia" w:hAnsi="Georgia" w:cs="Times New Roman"/>
        </w:rPr>
        <w:t xml:space="preserve"> notes, words, or colors. We have already rejected such a test as being at variance with maintaining a vigorous public domain. </w:t>
      </w:r>
      <w:r w:rsidRPr="008A1AFC">
        <w:rPr>
          <w:rFonts w:ascii="Georgia" w:hAnsi="Georgia" w:cs="Times New Roman"/>
          <w:i/>
          <w:iCs/>
        </w:rPr>
        <w:t>See, e.g.</w:t>
      </w:r>
      <w:r w:rsidRPr="008A1AFC">
        <w:rPr>
          <w:rFonts w:ascii="Georgia" w:hAnsi="Georgia" w:cs="Times New Roman"/>
        </w:rPr>
        <w:t xml:space="preserve">, </w:t>
      </w:r>
      <w:hyperlink r:id="rId177" w:history="1">
        <w:r w:rsidRPr="008A1AFC">
          <w:rPr>
            <w:rFonts w:ascii="Georgia" w:hAnsi="Georgia" w:cs="Times New Roman"/>
            <w:i/>
            <w:iCs/>
          </w:rPr>
          <w:t>Shaw</w:t>
        </w:r>
        <w:r w:rsidRPr="008A1AFC">
          <w:rPr>
            <w:rFonts w:ascii="Georgia" w:hAnsi="Georgia" w:cs="Times New Roman"/>
          </w:rPr>
          <w:t>, 919 F.2d at 1362–63</w:t>
        </w:r>
      </w:hyperlink>
      <w:r w:rsidRPr="008A1AFC">
        <w:rPr>
          <w:rFonts w:ascii="Georgia" w:hAnsi="Georgia" w:cs="Times New Roman"/>
        </w:rPr>
        <w:t>.</w:t>
      </w:r>
    </w:p>
    <w:p w14:paraId="474B376E"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2B9A62A2"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To the extent Skidmore’s combination theory was meant to encompass or be a variation on the theme of the selection and arrangement claim, the jury was adequately instructed, as noted below. To the extent Skidmore now claims the selection and arrangement theory was a separate claim, he never articulated that theory at trial. But, in any event, any omission was not in error. The trial court was not compelled to give the instruction, nor did it really matter in the end </w:t>
      </w:r>
      <w:proofErr w:type="gramStart"/>
      <w:r w:rsidRPr="008A1AFC">
        <w:rPr>
          <w:rFonts w:ascii="Georgia" w:hAnsi="Georgia" w:cs="Times New Roman"/>
        </w:rPr>
        <w:t>in light of</w:t>
      </w:r>
      <w:proofErr w:type="gramEnd"/>
      <w:r w:rsidRPr="008A1AFC">
        <w:rPr>
          <w:rFonts w:ascii="Georgia" w:hAnsi="Georgia" w:cs="Times New Roman"/>
        </w:rPr>
        <w:t xml:space="preserve"> the evidence and the jury’s finding that the relevant portions of the songs were not </w:t>
      </w:r>
      <w:r w:rsidRPr="008A1AFC">
        <w:rPr>
          <w:rFonts w:ascii="Georgia" w:hAnsi="Georgia" w:cs="Times New Roman"/>
        </w:rPr>
        <w:lastRenderedPageBreak/>
        <w:t>substantially similar.</w:t>
      </w:r>
    </w:p>
    <w:p w14:paraId="5CC6BB5D"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4F0EC8CF" w14:textId="292A4DAD"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bookmarkStart w:id="90" w:name="co_anchor_B292050528829_1"/>
      <w:bookmarkEnd w:id="90"/>
      <w:r w:rsidRPr="008A1AFC">
        <w:rPr>
          <w:rFonts w:ascii="Georgia" w:hAnsi="Georgia" w:cs="Times New Roman"/>
        </w:rPr>
        <w:t xml:space="preserve">Ultimately, failure to properly invoke a selection and arrangement argument is a death knell for Skidmore’s request for a selection and arrangement instruction. He is not entitled to an instruction based on a legal theory that was not presented to the jury. </w:t>
      </w:r>
      <w:r w:rsidRPr="008A1AFC">
        <w:rPr>
          <w:rFonts w:ascii="Georgia" w:hAnsi="Georgia" w:cs="Times New Roman"/>
          <w:i/>
          <w:iCs/>
        </w:rPr>
        <w:t>See</w:t>
      </w:r>
      <w:r w:rsidRPr="008A1AFC">
        <w:rPr>
          <w:rFonts w:ascii="Georgia" w:hAnsi="Georgia" w:cs="Times New Roman"/>
        </w:rPr>
        <w:t xml:space="preserve"> </w:t>
      </w:r>
      <w:hyperlink r:id="rId178" w:history="1">
        <w:r w:rsidRPr="008A1AFC">
          <w:rPr>
            <w:rFonts w:ascii="Georgia" w:hAnsi="Georgia" w:cs="Times New Roman"/>
            <w:i/>
            <w:iCs/>
          </w:rPr>
          <w:t>Roberts v. Spalding</w:t>
        </w:r>
        <w:r w:rsidRPr="008A1AFC">
          <w:rPr>
            <w:rFonts w:ascii="Georgia" w:hAnsi="Georgia" w:cs="Times New Roman"/>
          </w:rPr>
          <w:t>, 783 F.2d 867, 873 (9th Cir. 1986)</w:t>
        </w:r>
      </w:hyperlink>
      <w:r w:rsidRPr="008A1AFC">
        <w:rPr>
          <w:rFonts w:ascii="Georgia" w:hAnsi="Georgia" w:cs="Times New Roman"/>
        </w:rPr>
        <w:t xml:space="preserve"> (“[T]he district court was under no duty to submit to the jury proposed instructions that contain ... a theory not supported by the evidence ....”).</w:t>
      </w:r>
      <w:bookmarkStart w:id="91" w:name="co_fnRef_B00132050528829_ID0EPNEK_1"/>
      <w:bookmarkEnd w:id="91"/>
      <w:r w:rsidR="00C34F02" w:rsidRPr="008A1AFC">
        <w:rPr>
          <w:rStyle w:val="FootnoteReference"/>
          <w:rFonts w:ascii="Georgia" w:hAnsi="Georgia" w:cs="Times New Roman"/>
        </w:rPr>
        <w:footnoteReference w:id="12"/>
      </w:r>
      <w:r w:rsidRPr="008A1AFC">
        <w:rPr>
          <w:rFonts w:ascii="Georgia" w:hAnsi="Georgia" w:cs="Times New Roman"/>
        </w:rPr>
        <w:t xml:space="preserve"> The district court committed no error by declining to instruct the jury on selection and arrangement.</w:t>
      </w:r>
      <w:bookmarkStart w:id="92" w:name="co_fnRef_B00142050528829_ID0EWNEK_1"/>
      <w:bookmarkEnd w:id="92"/>
      <w:r w:rsidR="009C62A6" w:rsidRPr="008A1AFC">
        <w:rPr>
          <w:rStyle w:val="FootnoteReference"/>
          <w:rFonts w:ascii="Georgia" w:hAnsi="Georgia" w:cs="Times New Roman"/>
        </w:rPr>
        <w:footnoteReference w:id="13"/>
      </w:r>
      <w:r w:rsidR="009C62A6" w:rsidRPr="008A1AFC">
        <w:rPr>
          <w:rFonts w:ascii="Georgia" w:hAnsi="Georgia" w:cs="Times New Roman"/>
        </w:rPr>
        <w:t xml:space="preserve"> </w:t>
      </w:r>
    </w:p>
    <w:p w14:paraId="1615BBC0" w14:textId="77777777" w:rsidR="009C62A6" w:rsidRPr="008A1AFC" w:rsidRDefault="009C62A6" w:rsidP="009C62A6">
      <w:pPr>
        <w:widowControl w:val="0"/>
        <w:autoSpaceDE w:val="0"/>
        <w:autoSpaceDN w:val="0"/>
        <w:adjustRightInd w:val="0"/>
        <w:spacing w:after="0" w:line="240" w:lineRule="auto"/>
        <w:rPr>
          <w:rFonts w:ascii="Georgia" w:hAnsi="Georgia" w:cs="Times New Roman"/>
          <w:b/>
          <w:bCs/>
        </w:rPr>
      </w:pPr>
      <w:bookmarkStart w:id="93" w:name="co_anchor_I1066eb01f20511ea91e2e6857445b"/>
      <w:bookmarkEnd w:id="93"/>
    </w:p>
    <w:p w14:paraId="59A14848" w14:textId="29BB6B72" w:rsidR="00B31F64" w:rsidRPr="008A1AFC" w:rsidRDefault="00B31F64" w:rsidP="009C62A6">
      <w:pPr>
        <w:widowControl w:val="0"/>
        <w:autoSpaceDE w:val="0"/>
        <w:autoSpaceDN w:val="0"/>
        <w:adjustRightInd w:val="0"/>
        <w:spacing w:after="0" w:line="240" w:lineRule="auto"/>
        <w:rPr>
          <w:rFonts w:ascii="Georgia" w:hAnsi="Georgia" w:cs="Times New Roman"/>
          <w:b/>
          <w:bCs/>
        </w:rPr>
      </w:pPr>
      <w:r w:rsidRPr="008A1AFC">
        <w:rPr>
          <w:rFonts w:ascii="Georgia" w:hAnsi="Georgia" w:cs="Times New Roman"/>
          <w:b/>
          <w:bCs/>
        </w:rPr>
        <w:t>4. The Jury Instructions Fairly Covered Skidmore’s Theory</w:t>
      </w:r>
    </w:p>
    <w:p w14:paraId="3E74924C" w14:textId="77777777" w:rsidR="00C34F02" w:rsidRPr="008A1AFC" w:rsidRDefault="00C34F02" w:rsidP="009D0A8E">
      <w:pPr>
        <w:widowControl w:val="0"/>
        <w:autoSpaceDE w:val="0"/>
        <w:autoSpaceDN w:val="0"/>
        <w:adjustRightInd w:val="0"/>
        <w:spacing w:after="0" w:line="240" w:lineRule="auto"/>
        <w:jc w:val="center"/>
        <w:rPr>
          <w:rFonts w:ascii="Georgia" w:hAnsi="Georgia" w:cs="Times New Roman"/>
          <w:b/>
          <w:bCs/>
        </w:rPr>
      </w:pPr>
    </w:p>
    <w:p w14:paraId="1B5ED2D1" w14:textId="191D36E4"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Even though the district court did not instruct the jury on selection and arrangement, its instructions</w:t>
      </w:r>
      <w:proofErr w:type="gramStart"/>
      <w:r w:rsidRPr="008A1AFC">
        <w:rPr>
          <w:rFonts w:ascii="Georgia" w:hAnsi="Georgia" w:cs="Times New Roman"/>
        </w:rPr>
        <w:t>, as a whole, fairly</w:t>
      </w:r>
      <w:proofErr w:type="gramEnd"/>
      <w:r w:rsidRPr="008A1AFC">
        <w:rPr>
          <w:rFonts w:ascii="Georgia" w:hAnsi="Georgia" w:cs="Times New Roman"/>
        </w:rPr>
        <w:t xml:space="preserve"> and adequately covered Skidmore’s argument for extrinsic similarity between </w:t>
      </w:r>
      <w:r w:rsidRPr="008A1AFC">
        <w:rPr>
          <w:rFonts w:ascii="Georgia" w:hAnsi="Georgia" w:cs="Times New Roman"/>
          <w:i/>
          <w:iCs/>
        </w:rPr>
        <w:t>Taurus</w:t>
      </w:r>
      <w:r w:rsidRPr="008A1AFC">
        <w:rPr>
          <w:rFonts w:ascii="Georgia" w:hAnsi="Georgia" w:cs="Times New Roman"/>
        </w:rPr>
        <w:t xml:space="preserve"> and </w:t>
      </w:r>
      <w:r w:rsidRPr="008A1AFC">
        <w:rPr>
          <w:rFonts w:ascii="Georgia" w:hAnsi="Georgia" w:cs="Times New Roman"/>
          <w:i/>
          <w:iCs/>
        </w:rPr>
        <w:t>Stairway to Heaven</w:t>
      </w:r>
      <w:r w:rsidRPr="008A1AFC">
        <w:rPr>
          <w:rFonts w:ascii="Georgia" w:hAnsi="Georgia" w:cs="Times New Roman"/>
        </w:rPr>
        <w:t xml:space="preserve">. As discussed above, Jury Instruction No. 20 explained to the jury that an “original work may include or incorporate elements taken from prior works or works from the public domain,” and that the “original part” of the work only requires “minimal creativity” by the author. This instruction was immediately </w:t>
      </w:r>
      <w:bookmarkStart w:id="94" w:name="co_pp_sp_506_1077_1"/>
      <w:bookmarkEnd w:id="94"/>
      <w:r w:rsidRPr="008A1AFC">
        <w:rPr>
          <w:rFonts w:ascii="Georgia" w:hAnsi="Georgia" w:cs="Times New Roman"/>
        </w:rPr>
        <w:t xml:space="preserve">followed by Jury Instruction No. 21, which explained that the taking of “original material protected </w:t>
      </w:r>
      <w:r w:rsidRPr="008A1AFC">
        <w:rPr>
          <w:rFonts w:ascii="Georgia" w:hAnsi="Georgia" w:cs="Times New Roman"/>
        </w:rPr>
        <w:lastRenderedPageBreak/>
        <w:t xml:space="preserve">by the copyright” in “significant” amounts constituted infringement. Accordingly, to determine whether the </w:t>
      </w:r>
      <w:r w:rsidRPr="008A1AFC">
        <w:rPr>
          <w:rFonts w:ascii="Georgia" w:hAnsi="Georgia" w:cs="Times New Roman"/>
          <w:i/>
          <w:iCs/>
        </w:rPr>
        <w:t>Taurus</w:t>
      </w:r>
      <w:r w:rsidRPr="008A1AFC">
        <w:rPr>
          <w:rFonts w:ascii="Georgia" w:hAnsi="Georgia" w:cs="Times New Roman"/>
        </w:rPr>
        <w:t xml:space="preserve"> deposit copy was substantially </w:t>
      </w:r>
      <w:proofErr w:type="gramStart"/>
      <w:r w:rsidRPr="008A1AFC">
        <w:rPr>
          <w:rFonts w:ascii="Georgia" w:hAnsi="Georgia" w:cs="Times New Roman"/>
        </w:rPr>
        <w:t>similar to</w:t>
      </w:r>
      <w:proofErr w:type="gramEnd"/>
      <w:r w:rsidRPr="008A1AFC">
        <w:rPr>
          <w:rFonts w:ascii="Georgia" w:hAnsi="Georgia" w:cs="Times New Roman"/>
        </w:rPr>
        <w:t xml:space="preserve"> the musical composition of </w:t>
      </w:r>
      <w:r w:rsidRPr="008A1AFC">
        <w:rPr>
          <w:rFonts w:ascii="Georgia" w:hAnsi="Georgia" w:cs="Times New Roman"/>
          <w:i/>
          <w:iCs/>
        </w:rPr>
        <w:t>Stairway to Heaven</w:t>
      </w:r>
      <w:r w:rsidRPr="008A1AFC">
        <w:rPr>
          <w:rFonts w:ascii="Georgia" w:hAnsi="Georgia" w:cs="Times New Roman"/>
        </w:rPr>
        <w:t xml:space="preserve">, the jury needed to determine whether “any ... musical elements that are original to Taurus ... also appear in Stairway to Heaven.” The instructions fairly and adequately covered Skidmore’s sole argument on substantial similarity, </w:t>
      </w:r>
      <w:r w:rsidRPr="008A1AFC">
        <w:rPr>
          <w:rFonts w:ascii="Georgia" w:hAnsi="Georgia" w:cs="Times New Roman"/>
          <w:i/>
          <w:iCs/>
        </w:rPr>
        <w:t>i.e.</w:t>
      </w:r>
      <w:r w:rsidRPr="008A1AFC">
        <w:rPr>
          <w:rFonts w:ascii="Georgia" w:hAnsi="Georgia" w:cs="Times New Roman"/>
        </w:rPr>
        <w:t>, that there were “five things that these two songs ‘Taurus’ and ‘Stairway to Heaven</w:t>
      </w:r>
      <w:proofErr w:type="gramStart"/>
      <w:r w:rsidRPr="008A1AFC">
        <w:rPr>
          <w:rFonts w:ascii="Georgia" w:hAnsi="Georgia" w:cs="Times New Roman"/>
        </w:rPr>
        <w:t>’ ”</w:t>
      </w:r>
      <w:proofErr w:type="gramEnd"/>
      <w:r w:rsidRPr="008A1AFC">
        <w:rPr>
          <w:rFonts w:ascii="Georgia" w:hAnsi="Georgia" w:cs="Times New Roman"/>
        </w:rPr>
        <w:t xml:space="preserve"> shared.</w:t>
      </w:r>
    </w:p>
    <w:p w14:paraId="31269F24" w14:textId="10CF9509"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1B3F209" w14:textId="0C8D9311" w:rsidR="00B31F64" w:rsidRPr="008A1AFC" w:rsidRDefault="009D0A8E"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w:t>
      </w:r>
    </w:p>
    <w:p w14:paraId="10B82AD0" w14:textId="06952356" w:rsidR="00B31F64" w:rsidRPr="008A1AFC" w:rsidRDefault="009D0A8E" w:rsidP="009D0A8E">
      <w:pPr>
        <w:widowControl w:val="0"/>
        <w:autoSpaceDE w:val="0"/>
        <w:autoSpaceDN w:val="0"/>
        <w:adjustRightInd w:val="0"/>
        <w:spacing w:after="0" w:line="240" w:lineRule="auto"/>
        <w:jc w:val="center"/>
        <w:rPr>
          <w:rFonts w:ascii="Georgia" w:hAnsi="Georgia" w:cs="Times New Roman"/>
          <w:b/>
          <w:bCs/>
        </w:rPr>
      </w:pPr>
      <w:bookmarkStart w:id="95" w:name="co_anchor_I106f2861f20511ea91e2e6857445b"/>
      <w:bookmarkEnd w:id="95"/>
      <w:r w:rsidRPr="008A1AFC">
        <w:rPr>
          <w:rFonts w:ascii="Georgia" w:hAnsi="Georgia" w:cs="Times New Roman"/>
          <w:b/>
          <w:bCs/>
        </w:rPr>
        <w:t>C</w:t>
      </w:r>
      <w:r w:rsidR="00B31F64" w:rsidRPr="008A1AFC">
        <w:rPr>
          <w:rFonts w:ascii="Georgia" w:hAnsi="Georgia" w:cs="Times New Roman"/>
          <w:b/>
          <w:bCs/>
        </w:rPr>
        <w:t>ONCLUSION</w:t>
      </w:r>
    </w:p>
    <w:p w14:paraId="22793C09" w14:textId="77777777" w:rsidR="00C34F02" w:rsidRPr="008A1AFC" w:rsidRDefault="00C34F02" w:rsidP="009D0A8E">
      <w:pPr>
        <w:widowControl w:val="0"/>
        <w:autoSpaceDE w:val="0"/>
        <w:autoSpaceDN w:val="0"/>
        <w:adjustRightInd w:val="0"/>
        <w:spacing w:after="0" w:line="240" w:lineRule="auto"/>
        <w:jc w:val="center"/>
        <w:rPr>
          <w:rFonts w:ascii="Georgia" w:hAnsi="Georgia" w:cs="Times New Roman"/>
          <w:b/>
          <w:bCs/>
        </w:rPr>
      </w:pPr>
    </w:p>
    <w:p w14:paraId="044F198D"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This copyright case was carefully considered by the district court and the jury. Because the 1909 Copyright Act did not offer protection for sound recordings, Skidmore’s one-page deposit copy defined the scope of the copyright at issue. In line with this holding, the district court did not err in limiting the substantial similarity analysis to the deposit copy or the scope of the testimony on access to </w:t>
      </w:r>
      <w:r w:rsidRPr="008A1AFC">
        <w:rPr>
          <w:rFonts w:ascii="Georgia" w:hAnsi="Georgia" w:cs="Times New Roman"/>
          <w:i/>
          <w:iCs/>
        </w:rPr>
        <w:t>Taurus</w:t>
      </w:r>
      <w:r w:rsidRPr="008A1AFC">
        <w:rPr>
          <w:rFonts w:ascii="Georgia" w:hAnsi="Georgia" w:cs="Times New Roman"/>
        </w:rPr>
        <w:t xml:space="preserve">. As it turns out, Skidmore’s complaint on access is moot because the jury found that Led Zeppelin had access to the song. We affirm the district court’s challenged jury instructions. We take the opportunity to reject the inverse ratio rule, under which we have permitted a lower standard of proof of substantial similarity where there is a high degree of access. This formulation is at odds with the copyright statute and we overrule our cases to the contrary. </w:t>
      </w:r>
      <w:proofErr w:type="gramStart"/>
      <w:r w:rsidRPr="008A1AFC">
        <w:rPr>
          <w:rFonts w:ascii="Georgia" w:hAnsi="Georgia" w:cs="Times New Roman"/>
        </w:rPr>
        <w:t>Thus</w:t>
      </w:r>
      <w:proofErr w:type="gramEnd"/>
      <w:r w:rsidRPr="008A1AFC">
        <w:rPr>
          <w:rFonts w:ascii="Georgia" w:hAnsi="Georgia" w:cs="Times New Roman"/>
        </w:rPr>
        <w:t xml:space="preserve"> the district court did not err in declining to give an inverse ratio instruction. Nor did the district court err in its formulation of the originality instructions, or in excluding a selection and arrangement instruction. Viewing the jury </w:t>
      </w:r>
      <w:proofErr w:type="gramStart"/>
      <w:r w:rsidRPr="008A1AFC">
        <w:rPr>
          <w:rFonts w:ascii="Georgia" w:hAnsi="Georgia" w:cs="Times New Roman"/>
        </w:rPr>
        <w:t>instructions as a whole, there</w:t>
      </w:r>
      <w:proofErr w:type="gramEnd"/>
      <w:r w:rsidRPr="008A1AFC">
        <w:rPr>
          <w:rFonts w:ascii="Georgia" w:hAnsi="Georgia" w:cs="Times New Roman"/>
        </w:rPr>
        <w:t xml:space="preserve"> was no error with respect to the instructions. Finally, we affirm the district court with respect to the remaining trial issues and its denial of attorneys’ fees and costs to Warner/Chappell.</w:t>
      </w:r>
    </w:p>
    <w:p w14:paraId="6993DB3C"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684E82A8" w14:textId="77777777" w:rsidR="00B31F64" w:rsidRPr="008A1AFC" w:rsidRDefault="00B31F64" w:rsidP="009C62A6">
      <w:pPr>
        <w:widowControl w:val="0"/>
        <w:autoSpaceDE w:val="0"/>
        <w:autoSpaceDN w:val="0"/>
        <w:adjustRightInd w:val="0"/>
        <w:spacing w:after="0" w:line="240" w:lineRule="auto"/>
        <w:ind w:firstLine="720"/>
        <w:jc w:val="both"/>
        <w:rPr>
          <w:rFonts w:ascii="Georgia" w:hAnsi="Georgia" w:cs="Times New Roman"/>
        </w:rPr>
      </w:pPr>
      <w:r w:rsidRPr="008A1AFC">
        <w:rPr>
          <w:rFonts w:ascii="Georgia" w:hAnsi="Georgia" w:cs="Times New Roman"/>
        </w:rPr>
        <w:t xml:space="preserve">The trial and appeal process has been a long climb up the </w:t>
      </w:r>
      <w:r w:rsidRPr="008A1AFC">
        <w:rPr>
          <w:rFonts w:ascii="Georgia" w:hAnsi="Georgia" w:cs="Times New Roman"/>
          <w:i/>
          <w:iCs/>
        </w:rPr>
        <w:t>Stairway to Heaven</w:t>
      </w:r>
      <w:r w:rsidRPr="008A1AFC">
        <w:rPr>
          <w:rFonts w:ascii="Georgia" w:hAnsi="Georgia" w:cs="Times New Roman"/>
        </w:rPr>
        <w:t xml:space="preserve">. The parties and their counsel have acquitted themselves well in presenting complicated questions of copyright law. We affirm the judgment that Led Zeppelin’s </w:t>
      </w:r>
      <w:r w:rsidRPr="008A1AFC">
        <w:rPr>
          <w:rFonts w:ascii="Georgia" w:hAnsi="Georgia" w:cs="Times New Roman"/>
          <w:i/>
          <w:iCs/>
        </w:rPr>
        <w:t>Stairway to Heaven</w:t>
      </w:r>
      <w:r w:rsidRPr="008A1AFC">
        <w:rPr>
          <w:rFonts w:ascii="Georgia" w:hAnsi="Georgia" w:cs="Times New Roman"/>
        </w:rPr>
        <w:t xml:space="preserve"> did not infringe Spirit’s </w:t>
      </w:r>
      <w:r w:rsidRPr="008A1AFC">
        <w:rPr>
          <w:rFonts w:ascii="Georgia" w:hAnsi="Georgia" w:cs="Times New Roman"/>
          <w:i/>
          <w:iCs/>
        </w:rPr>
        <w:t>Taurus</w:t>
      </w:r>
      <w:r w:rsidRPr="008A1AFC">
        <w:rPr>
          <w:rFonts w:ascii="Georgia" w:hAnsi="Georgia" w:cs="Times New Roman"/>
        </w:rPr>
        <w:t>.</w:t>
      </w:r>
    </w:p>
    <w:p w14:paraId="26F75C85"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AA52CF6"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b/>
          <w:bCs/>
        </w:rPr>
      </w:pPr>
      <w:r w:rsidRPr="008A1AFC">
        <w:rPr>
          <w:rFonts w:ascii="Georgia" w:hAnsi="Georgia" w:cs="Times New Roman"/>
          <w:b/>
          <w:bCs/>
        </w:rPr>
        <w:t>AFFIRMED.</w:t>
      </w:r>
    </w:p>
    <w:p w14:paraId="2DBAC09F"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707C52EC" w14:textId="69E294CB" w:rsidR="00B31F64" w:rsidRPr="008A1AFC" w:rsidRDefault="009D0A8E" w:rsidP="009D0A8E">
      <w:pPr>
        <w:widowControl w:val="0"/>
        <w:autoSpaceDE w:val="0"/>
        <w:autoSpaceDN w:val="0"/>
        <w:adjustRightInd w:val="0"/>
        <w:spacing w:after="0" w:line="240" w:lineRule="auto"/>
        <w:jc w:val="both"/>
        <w:rPr>
          <w:rFonts w:ascii="Georgia" w:hAnsi="Georgia" w:cs="Times New Roman"/>
          <w:b/>
          <w:bCs/>
        </w:rPr>
      </w:pPr>
      <w:bookmarkStart w:id="96" w:name="co_concurrance_opinion_1"/>
      <w:bookmarkEnd w:id="96"/>
      <w:r w:rsidRPr="008A1AFC">
        <w:rPr>
          <w:rFonts w:ascii="Georgia" w:hAnsi="Georgia" w:cs="Times New Roman"/>
          <w:b/>
          <w:bCs/>
        </w:rPr>
        <w:t>[Concurring opinion of Judge Watford omitted]</w:t>
      </w:r>
    </w:p>
    <w:p w14:paraId="042D913E" w14:textId="447432FC" w:rsidR="00B31F64" w:rsidRPr="008A1AFC" w:rsidRDefault="00B31F64" w:rsidP="009D0A8E">
      <w:pPr>
        <w:widowControl w:val="0"/>
        <w:autoSpaceDE w:val="0"/>
        <w:autoSpaceDN w:val="0"/>
        <w:adjustRightInd w:val="0"/>
        <w:spacing w:after="0" w:line="240" w:lineRule="auto"/>
        <w:jc w:val="both"/>
        <w:rPr>
          <w:rFonts w:ascii="Georgia" w:hAnsi="Georgia" w:cs="Times New Roman"/>
        </w:rPr>
      </w:pPr>
      <w:r w:rsidRPr="008A1AFC">
        <w:rPr>
          <w:rFonts w:ascii="Georgia" w:hAnsi="Georgia" w:cs="Times New Roman"/>
        </w:rPr>
        <w:t> </w:t>
      </w:r>
    </w:p>
    <w:p w14:paraId="38D4D3C0" w14:textId="030C9992" w:rsidR="009D0A8E" w:rsidRPr="008A1AFC" w:rsidRDefault="009D0A8E" w:rsidP="009D0A8E">
      <w:pPr>
        <w:widowControl w:val="0"/>
        <w:autoSpaceDE w:val="0"/>
        <w:autoSpaceDN w:val="0"/>
        <w:adjustRightInd w:val="0"/>
        <w:spacing w:after="0" w:line="240" w:lineRule="auto"/>
        <w:jc w:val="both"/>
        <w:rPr>
          <w:rFonts w:ascii="Georgia" w:hAnsi="Georgia" w:cs="Times New Roman"/>
          <w:b/>
          <w:bCs/>
        </w:rPr>
      </w:pPr>
      <w:r w:rsidRPr="008A1AFC">
        <w:rPr>
          <w:rFonts w:ascii="Georgia" w:hAnsi="Georgia" w:cs="Times New Roman"/>
          <w:b/>
          <w:bCs/>
        </w:rPr>
        <w:t xml:space="preserve">[Opinion by Judge Ikuta, joined by Judge Bea, concurring in </w:t>
      </w:r>
      <w:proofErr w:type="gramStart"/>
      <w:r w:rsidRPr="008A1AFC">
        <w:rPr>
          <w:rFonts w:ascii="Georgia" w:hAnsi="Georgia" w:cs="Times New Roman"/>
          <w:b/>
          <w:bCs/>
        </w:rPr>
        <w:t>part</w:t>
      </w:r>
      <w:proofErr w:type="gramEnd"/>
      <w:r w:rsidRPr="008A1AFC">
        <w:rPr>
          <w:rFonts w:ascii="Georgia" w:hAnsi="Georgia" w:cs="Times New Roman"/>
          <w:b/>
          <w:bCs/>
        </w:rPr>
        <w:t xml:space="preserve"> and dissenting in part, omitted.]</w:t>
      </w:r>
    </w:p>
    <w:p w14:paraId="63299F02" w14:textId="77777777" w:rsidR="00B31F64" w:rsidRPr="008A1AFC" w:rsidRDefault="00B31F64" w:rsidP="009D0A8E">
      <w:pPr>
        <w:widowControl w:val="0"/>
        <w:autoSpaceDE w:val="0"/>
        <w:autoSpaceDN w:val="0"/>
        <w:adjustRightInd w:val="0"/>
        <w:spacing w:after="0" w:line="240" w:lineRule="auto"/>
        <w:jc w:val="both"/>
        <w:rPr>
          <w:rFonts w:ascii="Georgia" w:hAnsi="Georgia" w:cs="Times New Roman"/>
          <w:b/>
          <w:bCs/>
          <w:sz w:val="20"/>
          <w:szCs w:val="20"/>
        </w:rPr>
      </w:pPr>
      <w:bookmarkStart w:id="97" w:name="co_cipdip_opinion_1"/>
      <w:bookmarkEnd w:id="97"/>
    </w:p>
    <w:sectPr w:rsidR="00B31F64" w:rsidRPr="008A1AFC" w:rsidSect="00840699">
      <w:footerReference w:type="default" r:id="rId179"/>
      <w:type w:val="continuous"/>
      <w:pgSz w:w="12240" w:h="15840"/>
      <w:pgMar w:top="2160" w:right="2160" w:bottom="216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DD189" w14:textId="77777777" w:rsidR="006664E6" w:rsidRDefault="006664E6">
      <w:pPr>
        <w:spacing w:after="0" w:line="240" w:lineRule="auto"/>
      </w:pPr>
      <w:r>
        <w:separator/>
      </w:r>
    </w:p>
  </w:endnote>
  <w:endnote w:type="continuationSeparator" w:id="0">
    <w:p w14:paraId="6B72A11E" w14:textId="77777777" w:rsidR="006664E6" w:rsidRDefault="0066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104167"/>
      <w:docPartObj>
        <w:docPartGallery w:val="Page Numbers (Bottom of Page)"/>
        <w:docPartUnique/>
      </w:docPartObj>
    </w:sdtPr>
    <w:sdtContent>
      <w:sdt>
        <w:sdtPr>
          <w:id w:val="1728636285"/>
          <w:docPartObj>
            <w:docPartGallery w:val="Page Numbers (Top of Page)"/>
            <w:docPartUnique/>
          </w:docPartObj>
        </w:sdtPr>
        <w:sdtContent>
          <w:p w14:paraId="01EBEA77" w14:textId="40919D42" w:rsidR="00840699" w:rsidRDefault="00840699">
            <w:pPr>
              <w:pStyle w:val="Footer"/>
              <w:jc w:val="center"/>
            </w:pPr>
            <w:r w:rsidRPr="00840699">
              <w:rPr>
                <w:rFonts w:ascii="Georgia" w:hAnsi="Georgia"/>
              </w:rPr>
              <w:t xml:space="preserve">Page </w:t>
            </w:r>
            <w:r w:rsidRPr="00840699">
              <w:rPr>
                <w:rFonts w:ascii="Georgia" w:hAnsi="Georgia"/>
                <w:b/>
                <w:bCs/>
              </w:rPr>
              <w:fldChar w:fldCharType="begin"/>
            </w:r>
            <w:r w:rsidRPr="00840699">
              <w:rPr>
                <w:rFonts w:ascii="Georgia" w:hAnsi="Georgia"/>
                <w:b/>
                <w:bCs/>
              </w:rPr>
              <w:instrText xml:space="preserve"> PAGE </w:instrText>
            </w:r>
            <w:r w:rsidRPr="00840699">
              <w:rPr>
                <w:rFonts w:ascii="Georgia" w:hAnsi="Georgia"/>
                <w:b/>
                <w:bCs/>
              </w:rPr>
              <w:fldChar w:fldCharType="separate"/>
            </w:r>
            <w:r w:rsidRPr="00840699">
              <w:rPr>
                <w:rFonts w:ascii="Georgia" w:hAnsi="Georgia"/>
                <w:b/>
                <w:bCs/>
                <w:noProof/>
              </w:rPr>
              <w:t>2</w:t>
            </w:r>
            <w:r w:rsidRPr="00840699">
              <w:rPr>
                <w:rFonts w:ascii="Georgia" w:hAnsi="Georgia"/>
                <w:b/>
                <w:bCs/>
              </w:rPr>
              <w:fldChar w:fldCharType="end"/>
            </w:r>
            <w:r w:rsidRPr="00840699">
              <w:rPr>
                <w:rFonts w:ascii="Georgia" w:hAnsi="Georgia"/>
              </w:rPr>
              <w:t xml:space="preserve"> of </w:t>
            </w:r>
            <w:r w:rsidRPr="00840699">
              <w:rPr>
                <w:rFonts w:ascii="Georgia" w:hAnsi="Georgia"/>
                <w:b/>
                <w:bCs/>
              </w:rPr>
              <w:fldChar w:fldCharType="begin"/>
            </w:r>
            <w:r w:rsidRPr="00840699">
              <w:rPr>
                <w:rFonts w:ascii="Georgia" w:hAnsi="Georgia"/>
                <w:b/>
                <w:bCs/>
              </w:rPr>
              <w:instrText xml:space="preserve"> NUMPAGES  </w:instrText>
            </w:r>
            <w:r w:rsidRPr="00840699">
              <w:rPr>
                <w:rFonts w:ascii="Georgia" w:hAnsi="Georgia"/>
                <w:b/>
                <w:bCs/>
              </w:rPr>
              <w:fldChar w:fldCharType="separate"/>
            </w:r>
            <w:r w:rsidRPr="00840699">
              <w:rPr>
                <w:rFonts w:ascii="Georgia" w:hAnsi="Georgia"/>
                <w:b/>
                <w:bCs/>
                <w:noProof/>
              </w:rPr>
              <w:t>2</w:t>
            </w:r>
            <w:r w:rsidRPr="00840699">
              <w:rPr>
                <w:rFonts w:ascii="Georgia" w:hAnsi="Georgia"/>
                <w:b/>
                <w:bCs/>
              </w:rPr>
              <w:fldChar w:fldCharType="end"/>
            </w:r>
          </w:p>
        </w:sdtContent>
      </w:sdt>
    </w:sdtContent>
  </w:sdt>
  <w:p w14:paraId="5BCB035C" w14:textId="77777777" w:rsidR="00840699" w:rsidRDefault="0084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91BAF" w14:textId="77777777" w:rsidR="006664E6" w:rsidRDefault="006664E6">
      <w:pPr>
        <w:spacing w:after="0" w:line="240" w:lineRule="auto"/>
      </w:pPr>
      <w:r>
        <w:separator/>
      </w:r>
    </w:p>
  </w:footnote>
  <w:footnote w:type="continuationSeparator" w:id="0">
    <w:p w14:paraId="0DA650B7" w14:textId="77777777" w:rsidR="006664E6" w:rsidRDefault="006664E6">
      <w:pPr>
        <w:spacing w:after="0" w:line="240" w:lineRule="auto"/>
      </w:pPr>
      <w:r>
        <w:continuationSeparator/>
      </w:r>
    </w:p>
  </w:footnote>
  <w:footnote w:id="1">
    <w:p w14:paraId="77CFF74D" w14:textId="147C3544" w:rsidR="002D3127" w:rsidRPr="005377FB" w:rsidRDefault="002D3127"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Led Zeppelin does not challenge on appeal that all of Wolfe’s intellectual property rights, including the ownership interest in </w:t>
      </w:r>
      <w:r w:rsidRPr="005377FB">
        <w:rPr>
          <w:rFonts w:ascii="Georgia" w:hAnsi="Georgia" w:cs="Times New Roman"/>
          <w:i/>
          <w:iCs/>
          <w:sz w:val="20"/>
          <w:szCs w:val="20"/>
        </w:rPr>
        <w:t>Taurus</w:t>
      </w:r>
      <w:r w:rsidRPr="005377FB">
        <w:rPr>
          <w:rFonts w:ascii="Georgia" w:hAnsi="Georgia" w:cs="Times New Roman"/>
          <w:sz w:val="20"/>
          <w:szCs w:val="20"/>
        </w:rPr>
        <w:t>, were transferred to the Trust.</w:t>
      </w:r>
    </w:p>
  </w:footnote>
  <w:footnote w:id="2">
    <w:p w14:paraId="14B90C49" w14:textId="1D422FB0" w:rsidR="002D3127" w:rsidRPr="005377FB" w:rsidRDefault="002D3127"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The case was filed in the Eastern District of Pennsylvania and later transferred to the proper venue, the Central District of California. </w:t>
      </w:r>
      <w:hyperlink r:id="rId1" w:history="1">
        <w:r w:rsidRPr="005377FB">
          <w:rPr>
            <w:rFonts w:ascii="Georgia" w:hAnsi="Georgia" w:cs="Times New Roman"/>
            <w:i/>
            <w:iCs/>
            <w:sz w:val="20"/>
            <w:szCs w:val="20"/>
          </w:rPr>
          <w:t>Skidmore v. Led Zeppelin</w:t>
        </w:r>
        <w:r w:rsidRPr="005377FB">
          <w:rPr>
            <w:rFonts w:ascii="Georgia" w:hAnsi="Georgia" w:cs="Times New Roman"/>
            <w:sz w:val="20"/>
            <w:szCs w:val="20"/>
          </w:rPr>
          <w:t>, 106 F. Supp. 3d 581, 589–90 (E.D. Pa. 2015)</w:t>
        </w:r>
      </w:hyperlink>
      <w:r w:rsidRPr="005377FB">
        <w:rPr>
          <w:rFonts w:ascii="Georgia" w:hAnsi="Georgia" w:cs="Times New Roman"/>
          <w:sz w:val="20"/>
          <w:szCs w:val="20"/>
        </w:rPr>
        <w:t>.</w:t>
      </w:r>
    </w:p>
  </w:footnote>
  <w:footnote w:id="3">
    <w:p w14:paraId="19B0AD19" w14:textId="0058B155" w:rsidR="002D3127" w:rsidRPr="005377FB" w:rsidRDefault="002D3127"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The duration of the notes in the </w:t>
      </w:r>
      <w:r w:rsidRPr="005377FB">
        <w:rPr>
          <w:rFonts w:ascii="Georgia" w:hAnsi="Georgia" w:cs="Times New Roman"/>
          <w:i/>
          <w:iCs/>
          <w:sz w:val="20"/>
          <w:szCs w:val="20"/>
        </w:rPr>
        <w:t>Taurus</w:t>
      </w:r>
      <w:r w:rsidRPr="005377FB">
        <w:rPr>
          <w:rFonts w:ascii="Georgia" w:hAnsi="Georgia" w:cs="Times New Roman"/>
          <w:sz w:val="20"/>
          <w:szCs w:val="20"/>
        </w:rPr>
        <w:t xml:space="preserve"> deposit copy are halved in this exhibit to allow a side-by-side comparison of the two compositions.</w:t>
      </w:r>
    </w:p>
  </w:footnote>
  <w:footnote w:id="4">
    <w:p w14:paraId="42AC0848" w14:textId="0C9547E0" w:rsidR="002D3127" w:rsidRPr="005377FB" w:rsidRDefault="002D3127"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The district court amended the judgment to include all defendants, including those to whom the district court granted summary judgment. Skidmore appeals from the amended judgment related to Led Zeppelin and related </w:t>
      </w:r>
      <w:proofErr w:type="gramStart"/>
      <w:r w:rsidRPr="005377FB">
        <w:rPr>
          <w:rFonts w:ascii="Georgia" w:hAnsi="Georgia" w:cs="Times New Roman"/>
          <w:sz w:val="20"/>
          <w:szCs w:val="20"/>
        </w:rPr>
        <w:t>parties, but</w:t>
      </w:r>
      <w:proofErr w:type="gramEnd"/>
      <w:r w:rsidRPr="005377FB">
        <w:rPr>
          <w:rFonts w:ascii="Georgia" w:hAnsi="Georgia" w:cs="Times New Roman"/>
          <w:sz w:val="20"/>
          <w:szCs w:val="20"/>
        </w:rPr>
        <w:t xml:space="preserve"> waived any argument regarding the defendants who prevailed at summary judgment.</w:t>
      </w:r>
    </w:p>
  </w:footnote>
  <w:footnote w:id="5">
    <w:p w14:paraId="5CB0DCC0" w14:textId="6712D199" w:rsidR="002D3127" w:rsidRPr="005377FB" w:rsidRDefault="002D3127" w:rsidP="00840699">
      <w:pPr>
        <w:widowControl w:val="0"/>
        <w:autoSpaceDE w:val="0"/>
        <w:autoSpaceDN w:val="0"/>
        <w:adjustRightInd w:val="0"/>
        <w:spacing w:after="0" w:line="240" w:lineRule="auto"/>
        <w:jc w:val="both"/>
        <w:rPr>
          <w:rFonts w:ascii="Georgia" w:hAnsi="Georgia"/>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In connection with </w:t>
      </w:r>
      <w:proofErr w:type="spellStart"/>
      <w:r w:rsidRPr="005377FB">
        <w:rPr>
          <w:rFonts w:ascii="Georgia" w:hAnsi="Georgia" w:cs="Times New Roman"/>
          <w:sz w:val="20"/>
          <w:szCs w:val="20"/>
        </w:rPr>
        <w:t>en</w:t>
      </w:r>
      <w:proofErr w:type="spellEnd"/>
      <w:r w:rsidRPr="005377FB">
        <w:rPr>
          <w:rFonts w:ascii="Georgia" w:hAnsi="Georgia" w:cs="Times New Roman"/>
          <w:sz w:val="20"/>
          <w:szCs w:val="20"/>
        </w:rPr>
        <w:t xml:space="preserve"> banc proceedings, we received thoughtful amicus briefs from a broad array of interested groups, including intellectual property and musicology scholars; songwriters, composers, musicians, and producers; recording companies and music publishers; rights holders; and the U.S. government. We thank amici for their participation.</w:t>
      </w:r>
    </w:p>
  </w:footnote>
  <w:footnote w:id="6">
    <w:p w14:paraId="5B6D8608" w14:textId="232BEC3E" w:rsidR="002D3127" w:rsidRPr="005377FB" w:rsidRDefault="002D3127"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A piano roll is “a roll, usually of paper, on which music is preserved in the form of perforations; it is recorded and played back mechanically on a player piano or pianola.” </w:t>
      </w:r>
      <w:r w:rsidRPr="005377FB">
        <w:rPr>
          <w:rFonts w:ascii="Georgia" w:hAnsi="Georgia" w:cs="Times New Roman"/>
          <w:i/>
          <w:iCs/>
          <w:sz w:val="20"/>
          <w:szCs w:val="20"/>
        </w:rPr>
        <w:t>Piano(la) roll</w:t>
      </w:r>
      <w:r w:rsidRPr="005377FB">
        <w:rPr>
          <w:rFonts w:ascii="Georgia" w:hAnsi="Georgia" w:cs="Times New Roman"/>
          <w:sz w:val="20"/>
          <w:szCs w:val="20"/>
        </w:rPr>
        <w:t xml:space="preserve">, The New Grove Dictionary of Jazz (Barry </w:t>
      </w:r>
      <w:proofErr w:type="spellStart"/>
      <w:r w:rsidRPr="005377FB">
        <w:rPr>
          <w:rFonts w:ascii="Georgia" w:hAnsi="Georgia" w:cs="Times New Roman"/>
          <w:sz w:val="20"/>
          <w:szCs w:val="20"/>
        </w:rPr>
        <w:t>Kernfeld</w:t>
      </w:r>
      <w:proofErr w:type="spellEnd"/>
      <w:r w:rsidRPr="005377FB">
        <w:rPr>
          <w:rFonts w:ascii="Georgia" w:hAnsi="Georgia" w:cs="Times New Roman"/>
          <w:sz w:val="20"/>
          <w:szCs w:val="20"/>
        </w:rPr>
        <w:t xml:space="preserve"> ed., 1994).</w:t>
      </w:r>
    </w:p>
    <w:p w14:paraId="4A66B1C4" w14:textId="63263726" w:rsidR="002D3127" w:rsidRPr="005377FB" w:rsidRDefault="002D3127" w:rsidP="00840699">
      <w:pPr>
        <w:pStyle w:val="FootnoteText"/>
        <w:jc w:val="both"/>
        <w:rPr>
          <w:rFonts w:ascii="Georgia" w:hAnsi="Georgia"/>
        </w:rPr>
      </w:pPr>
    </w:p>
  </w:footnote>
  <w:footnote w:id="7">
    <w:p w14:paraId="5E2CACB8" w14:textId="52298965" w:rsidR="002D3127" w:rsidRPr="005377FB" w:rsidRDefault="002D3127"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The Federal Circuit has applied the rule, but only because it “applies copyright law as interpreted by the regional circuits, in this case ... the Ninth Circuit.” </w:t>
      </w:r>
      <w:hyperlink r:id="rId2" w:history="1">
        <w:proofErr w:type="spellStart"/>
        <w:r w:rsidRPr="005377FB">
          <w:rPr>
            <w:rFonts w:ascii="Georgia" w:hAnsi="Georgia" w:cs="Times New Roman"/>
            <w:i/>
            <w:iCs/>
            <w:sz w:val="20"/>
            <w:szCs w:val="20"/>
          </w:rPr>
          <w:t>Amini</w:t>
        </w:r>
        <w:proofErr w:type="spellEnd"/>
        <w:r w:rsidRPr="005377FB">
          <w:rPr>
            <w:rFonts w:ascii="Georgia" w:hAnsi="Georgia" w:cs="Times New Roman"/>
            <w:i/>
            <w:iCs/>
            <w:sz w:val="20"/>
            <w:szCs w:val="20"/>
          </w:rPr>
          <w:t xml:space="preserve"> Innovation Corp. v. Anthony Cal., Inc.</w:t>
        </w:r>
        <w:r w:rsidRPr="005377FB">
          <w:rPr>
            <w:rFonts w:ascii="Georgia" w:hAnsi="Georgia" w:cs="Times New Roman"/>
            <w:sz w:val="20"/>
            <w:szCs w:val="20"/>
          </w:rPr>
          <w:t>, 439 F.3d 1365, 1368–69 (Fed. Cir. 2006)</w:t>
        </w:r>
      </w:hyperlink>
      <w:r w:rsidRPr="005377FB">
        <w:rPr>
          <w:rFonts w:ascii="Georgia" w:hAnsi="Georgia" w:cs="Times New Roman"/>
          <w:sz w:val="20"/>
          <w:szCs w:val="20"/>
        </w:rPr>
        <w:t>.</w:t>
      </w:r>
    </w:p>
  </w:footnote>
  <w:footnote w:id="8">
    <w:p w14:paraId="1523B973" w14:textId="4DE15245" w:rsidR="002D3127" w:rsidRPr="005377FB" w:rsidRDefault="002D3127"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The Ninth Circuit Model Jury Instructions Copyright § 17.17 (2017)—Copying—Access and Substantial Similarity—and the </w:t>
      </w:r>
      <w:r w:rsidRPr="005377FB">
        <w:rPr>
          <w:rFonts w:ascii="Georgia" w:hAnsi="Georgia" w:cs="Times New Roman"/>
          <w:i/>
          <w:iCs/>
          <w:sz w:val="20"/>
          <w:szCs w:val="20"/>
        </w:rPr>
        <w:t>Supplemental Instruction</w:t>
      </w:r>
      <w:r w:rsidRPr="005377FB">
        <w:rPr>
          <w:rFonts w:ascii="Georgia" w:hAnsi="Georgia" w:cs="Times New Roman"/>
          <w:sz w:val="20"/>
          <w:szCs w:val="20"/>
        </w:rPr>
        <w:t xml:space="preserve"> suffer from similar infirmities in trying to reconcile the case law.</w:t>
      </w:r>
    </w:p>
  </w:footnote>
  <w:footnote w:id="9">
    <w:p w14:paraId="61CEAE5A" w14:textId="57269351" w:rsidR="00C34F02" w:rsidRPr="005377FB" w:rsidRDefault="00C34F02"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By filing proposed originality instructions and objecting to Led Zeppelin’s versions, Skidmore preserved his objection to the originality instructions given by the district court. </w:t>
      </w:r>
      <w:r w:rsidRPr="005377FB">
        <w:rPr>
          <w:rFonts w:ascii="Georgia" w:hAnsi="Georgia" w:cs="Times New Roman"/>
          <w:i/>
          <w:iCs/>
          <w:sz w:val="20"/>
          <w:szCs w:val="20"/>
        </w:rPr>
        <w:t>See</w:t>
      </w:r>
      <w:r w:rsidRPr="005377FB">
        <w:rPr>
          <w:rFonts w:ascii="Georgia" w:hAnsi="Georgia" w:cs="Times New Roman"/>
          <w:sz w:val="20"/>
          <w:szCs w:val="20"/>
        </w:rPr>
        <w:t xml:space="preserve"> </w:t>
      </w:r>
      <w:hyperlink r:id="rId3" w:history="1">
        <w:r w:rsidRPr="005377FB">
          <w:rPr>
            <w:rFonts w:ascii="Georgia" w:hAnsi="Georgia" w:cs="Times New Roman"/>
            <w:sz w:val="20"/>
            <w:szCs w:val="20"/>
          </w:rPr>
          <w:t>Fed. R. Civ. P. 51(c)(1)</w:t>
        </w:r>
      </w:hyperlink>
      <w:r w:rsidRPr="005377FB">
        <w:rPr>
          <w:rFonts w:ascii="Georgia" w:hAnsi="Georgia" w:cs="Times New Roman"/>
          <w:sz w:val="20"/>
          <w:szCs w:val="20"/>
        </w:rPr>
        <w:t>; C.D. Cal. Local Rule 51-1, -5.</w:t>
      </w:r>
    </w:p>
  </w:footnote>
  <w:footnote w:id="10">
    <w:p w14:paraId="5E07DDE4" w14:textId="13A30119" w:rsidR="00C34F02" w:rsidRPr="005377FB" w:rsidRDefault="00C34F02"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Jury Instruction No. 16 reads in full as follows:</w:t>
      </w:r>
    </w:p>
    <w:p w14:paraId="6ED8675D" w14:textId="77777777" w:rsidR="00C34F02" w:rsidRPr="005377FB" w:rsidRDefault="00C34F02" w:rsidP="00840699">
      <w:pPr>
        <w:widowControl w:val="0"/>
        <w:autoSpaceDE w:val="0"/>
        <w:autoSpaceDN w:val="0"/>
        <w:adjustRightInd w:val="0"/>
        <w:spacing w:after="0" w:line="240" w:lineRule="auto"/>
        <w:ind w:left="200"/>
        <w:jc w:val="both"/>
        <w:rPr>
          <w:rFonts w:ascii="Georgia" w:hAnsi="Georgia" w:cs="Times New Roman"/>
          <w:sz w:val="20"/>
          <w:szCs w:val="20"/>
        </w:rPr>
      </w:pPr>
      <w:r w:rsidRPr="005377FB">
        <w:rPr>
          <w:rFonts w:ascii="Georgia" w:hAnsi="Georgia" w:cs="Times New Roman"/>
          <w:sz w:val="20"/>
          <w:szCs w:val="20"/>
        </w:rPr>
        <w:t xml:space="preserve">Plaintiff has filed a claim against Defendants for violation of the United States Copyright Act, which governs this case. </w:t>
      </w:r>
      <w:proofErr w:type="gramStart"/>
      <w:r w:rsidRPr="005377FB">
        <w:rPr>
          <w:rFonts w:ascii="Georgia" w:hAnsi="Georgia" w:cs="Times New Roman"/>
          <w:sz w:val="20"/>
          <w:szCs w:val="20"/>
        </w:rPr>
        <w:t>In order for</w:t>
      </w:r>
      <w:proofErr w:type="gramEnd"/>
      <w:r w:rsidRPr="005377FB">
        <w:rPr>
          <w:rFonts w:ascii="Georgia" w:hAnsi="Georgia" w:cs="Times New Roman"/>
          <w:sz w:val="20"/>
          <w:szCs w:val="20"/>
        </w:rPr>
        <w:t xml:space="preserve"> you to undertake your responsibility, you must know what a copyright is, what it protects, and what it does not protect.</w:t>
      </w:r>
    </w:p>
    <w:p w14:paraId="7F025E6E" w14:textId="77777777" w:rsidR="00C34F02" w:rsidRPr="005377FB" w:rsidRDefault="00C34F02" w:rsidP="00840699">
      <w:pPr>
        <w:widowControl w:val="0"/>
        <w:autoSpaceDE w:val="0"/>
        <w:autoSpaceDN w:val="0"/>
        <w:adjustRightInd w:val="0"/>
        <w:spacing w:after="0" w:line="240" w:lineRule="auto"/>
        <w:ind w:left="200"/>
        <w:jc w:val="both"/>
        <w:rPr>
          <w:rFonts w:ascii="Georgia" w:hAnsi="Georgia" w:cs="Times New Roman"/>
          <w:sz w:val="20"/>
          <w:szCs w:val="20"/>
        </w:rPr>
      </w:pPr>
      <w:r w:rsidRPr="005377FB">
        <w:rPr>
          <w:rFonts w:ascii="Georgia" w:hAnsi="Georgia" w:cs="Times New Roman"/>
          <w:sz w:val="20"/>
          <w:szCs w:val="20"/>
        </w:rPr>
        <w:t>Copyright confers certain exclusive rights to the owner of a work including the rights to:</w:t>
      </w:r>
    </w:p>
    <w:p w14:paraId="18EDA7B6" w14:textId="77777777" w:rsidR="00C34F02" w:rsidRPr="005377FB" w:rsidRDefault="00C34F02" w:rsidP="00840699">
      <w:pPr>
        <w:widowControl w:val="0"/>
        <w:autoSpaceDE w:val="0"/>
        <w:autoSpaceDN w:val="0"/>
        <w:adjustRightInd w:val="0"/>
        <w:spacing w:after="0" w:line="240" w:lineRule="auto"/>
        <w:ind w:left="200"/>
        <w:jc w:val="both"/>
        <w:rPr>
          <w:rFonts w:ascii="Georgia" w:hAnsi="Georgia" w:cs="Times New Roman"/>
          <w:sz w:val="20"/>
          <w:szCs w:val="20"/>
        </w:rPr>
      </w:pPr>
      <w:r w:rsidRPr="005377FB">
        <w:rPr>
          <w:rFonts w:ascii="Georgia" w:hAnsi="Georgia" w:cs="Times New Roman"/>
          <w:sz w:val="20"/>
          <w:szCs w:val="20"/>
        </w:rPr>
        <w:t xml:space="preserve">1. Reproduce or authorize the reproduction of the copyrighted </w:t>
      </w:r>
      <w:proofErr w:type="gramStart"/>
      <w:r w:rsidRPr="005377FB">
        <w:rPr>
          <w:rFonts w:ascii="Georgia" w:hAnsi="Georgia" w:cs="Times New Roman"/>
          <w:sz w:val="20"/>
          <w:szCs w:val="20"/>
        </w:rPr>
        <w:t>work;</w:t>
      </w:r>
      <w:proofErr w:type="gramEnd"/>
    </w:p>
    <w:p w14:paraId="7047AD6F" w14:textId="77777777" w:rsidR="00C34F02" w:rsidRPr="005377FB" w:rsidRDefault="00C34F02" w:rsidP="00840699">
      <w:pPr>
        <w:widowControl w:val="0"/>
        <w:autoSpaceDE w:val="0"/>
        <w:autoSpaceDN w:val="0"/>
        <w:adjustRightInd w:val="0"/>
        <w:spacing w:after="0" w:line="240" w:lineRule="auto"/>
        <w:ind w:left="200"/>
        <w:jc w:val="both"/>
        <w:rPr>
          <w:rFonts w:ascii="Georgia" w:hAnsi="Georgia" w:cs="Times New Roman"/>
          <w:sz w:val="20"/>
          <w:szCs w:val="20"/>
        </w:rPr>
      </w:pPr>
      <w:r w:rsidRPr="005377FB">
        <w:rPr>
          <w:rFonts w:ascii="Georgia" w:hAnsi="Georgia" w:cs="Times New Roman"/>
          <w:sz w:val="20"/>
          <w:szCs w:val="20"/>
        </w:rPr>
        <w:t>2. Prepare derivative works based upon the copyrighted work.</w:t>
      </w:r>
    </w:p>
    <w:p w14:paraId="08D55DA2" w14:textId="77777777" w:rsidR="00C34F02" w:rsidRPr="005377FB" w:rsidRDefault="00C34F02" w:rsidP="00840699">
      <w:pPr>
        <w:widowControl w:val="0"/>
        <w:autoSpaceDE w:val="0"/>
        <w:autoSpaceDN w:val="0"/>
        <w:adjustRightInd w:val="0"/>
        <w:spacing w:after="0" w:line="240" w:lineRule="auto"/>
        <w:ind w:left="200"/>
        <w:jc w:val="both"/>
        <w:rPr>
          <w:rFonts w:ascii="Georgia" w:hAnsi="Georgia" w:cs="Times New Roman"/>
          <w:sz w:val="20"/>
          <w:szCs w:val="20"/>
        </w:rPr>
      </w:pPr>
      <w:r w:rsidRPr="005377FB">
        <w:rPr>
          <w:rFonts w:ascii="Georgia" w:hAnsi="Georgia" w:cs="Times New Roman"/>
          <w:sz w:val="20"/>
          <w:szCs w:val="20"/>
        </w:rPr>
        <w:t>3. Distribute the copyrighted work to the public; and</w:t>
      </w:r>
    </w:p>
    <w:p w14:paraId="7C75CF50" w14:textId="77777777" w:rsidR="00C34F02" w:rsidRPr="005377FB" w:rsidRDefault="00C34F02" w:rsidP="00840699">
      <w:pPr>
        <w:widowControl w:val="0"/>
        <w:autoSpaceDE w:val="0"/>
        <w:autoSpaceDN w:val="0"/>
        <w:adjustRightInd w:val="0"/>
        <w:spacing w:after="0" w:line="240" w:lineRule="auto"/>
        <w:ind w:left="200"/>
        <w:jc w:val="both"/>
        <w:rPr>
          <w:rFonts w:ascii="Georgia" w:hAnsi="Georgia" w:cs="Times New Roman"/>
          <w:sz w:val="20"/>
          <w:szCs w:val="20"/>
        </w:rPr>
      </w:pPr>
      <w:r w:rsidRPr="005377FB">
        <w:rPr>
          <w:rFonts w:ascii="Georgia" w:hAnsi="Georgia" w:cs="Times New Roman"/>
          <w:sz w:val="20"/>
          <w:szCs w:val="20"/>
        </w:rPr>
        <w:t>4. Perform publicly a copyrighted musical work.</w:t>
      </w:r>
    </w:p>
    <w:p w14:paraId="4E9F2A7F" w14:textId="77777777" w:rsidR="00C34F02" w:rsidRPr="005377FB" w:rsidRDefault="00C34F02" w:rsidP="00840699">
      <w:pPr>
        <w:widowControl w:val="0"/>
        <w:autoSpaceDE w:val="0"/>
        <w:autoSpaceDN w:val="0"/>
        <w:adjustRightInd w:val="0"/>
        <w:spacing w:after="0" w:line="240" w:lineRule="auto"/>
        <w:ind w:left="200"/>
        <w:jc w:val="both"/>
        <w:rPr>
          <w:rFonts w:ascii="Georgia" w:hAnsi="Georgia" w:cs="Times New Roman"/>
          <w:sz w:val="20"/>
          <w:szCs w:val="20"/>
        </w:rPr>
      </w:pPr>
      <w:r w:rsidRPr="005377FB">
        <w:rPr>
          <w:rFonts w:ascii="Georgia" w:hAnsi="Georgia" w:cs="Times New Roman"/>
          <w:sz w:val="20"/>
          <w:szCs w:val="20"/>
        </w:rPr>
        <w:t xml:space="preserve">Copyright only protects the author’s original expression in a work and does not protect ideas, </w:t>
      </w:r>
      <w:proofErr w:type="gramStart"/>
      <w:r w:rsidRPr="005377FB">
        <w:rPr>
          <w:rFonts w:ascii="Georgia" w:hAnsi="Georgia" w:cs="Times New Roman"/>
          <w:sz w:val="20"/>
          <w:szCs w:val="20"/>
        </w:rPr>
        <w:t>themes</w:t>
      </w:r>
      <w:proofErr w:type="gramEnd"/>
      <w:r w:rsidRPr="005377FB">
        <w:rPr>
          <w:rFonts w:ascii="Georgia" w:hAnsi="Georgia" w:cs="Times New Roman"/>
          <w:sz w:val="20"/>
          <w:szCs w:val="20"/>
        </w:rPr>
        <w:t xml:space="preserve"> or common musical elements, such as descending chromatic scales, arpeggios or short sequences of three notes.</w:t>
      </w:r>
    </w:p>
    <w:p w14:paraId="446AF3AB" w14:textId="6F6DEB34" w:rsidR="00C34F02" w:rsidRPr="005377FB" w:rsidRDefault="00C34F02" w:rsidP="00840699">
      <w:pPr>
        <w:widowControl w:val="0"/>
        <w:autoSpaceDE w:val="0"/>
        <w:autoSpaceDN w:val="0"/>
        <w:adjustRightInd w:val="0"/>
        <w:spacing w:after="0" w:line="240" w:lineRule="auto"/>
        <w:ind w:left="200"/>
        <w:jc w:val="both"/>
        <w:rPr>
          <w:rFonts w:ascii="Georgia" w:hAnsi="Georgia" w:cs="Times New Roman"/>
          <w:sz w:val="20"/>
          <w:szCs w:val="20"/>
        </w:rPr>
      </w:pPr>
      <w:r w:rsidRPr="005377FB">
        <w:rPr>
          <w:rFonts w:ascii="Georgia" w:hAnsi="Georgia" w:cs="Times New Roman"/>
          <w:sz w:val="20"/>
          <w:szCs w:val="20"/>
        </w:rPr>
        <w:t>Also, there can be no copyright infringement without actual copying. If two people independently create two works, no matter how similar, there is no copyright infringement unless the second person copied the first.</w:t>
      </w:r>
    </w:p>
  </w:footnote>
  <w:footnote w:id="11">
    <w:p w14:paraId="1CDBAB97" w14:textId="0D59571E" w:rsidR="00C34F02" w:rsidRPr="005377FB" w:rsidRDefault="00C34F02"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 xml:space="preserve">Skidmore misconstrues </w:t>
      </w:r>
      <w:hyperlink r:id="rId4" w:history="1">
        <w:proofErr w:type="spellStart"/>
        <w:r w:rsidRPr="005377FB">
          <w:rPr>
            <w:rFonts w:ascii="Georgia" w:hAnsi="Georgia" w:cs="Times New Roman"/>
            <w:i/>
            <w:iCs/>
            <w:sz w:val="20"/>
            <w:szCs w:val="20"/>
          </w:rPr>
          <w:t>Swirsky</w:t>
        </w:r>
      </w:hyperlink>
      <w:r w:rsidRPr="005377FB">
        <w:rPr>
          <w:rFonts w:ascii="Georgia" w:hAnsi="Georgia" w:cs="Times New Roman"/>
          <w:sz w:val="20"/>
          <w:szCs w:val="20"/>
        </w:rPr>
        <w:t>’s</w:t>
      </w:r>
      <w:proofErr w:type="spellEnd"/>
      <w:r w:rsidRPr="005377FB">
        <w:rPr>
          <w:rFonts w:ascii="Georgia" w:hAnsi="Georgia" w:cs="Times New Roman"/>
          <w:sz w:val="20"/>
          <w:szCs w:val="20"/>
        </w:rPr>
        <w:t xml:space="preserve"> observation that we have upheld “a jury finding of substantial similarity based on the combination of five otherwise unprotectable elements.” </w:t>
      </w:r>
      <w:hyperlink r:id="rId5" w:history="1">
        <w:r w:rsidRPr="005377FB">
          <w:rPr>
            <w:rFonts w:ascii="Georgia" w:hAnsi="Georgia" w:cs="Times New Roman"/>
            <w:sz w:val="20"/>
            <w:szCs w:val="20"/>
          </w:rPr>
          <w:t>376 F.3d at 849</w:t>
        </w:r>
      </w:hyperlink>
      <w:r w:rsidRPr="005377FB">
        <w:rPr>
          <w:rFonts w:ascii="Georgia" w:hAnsi="Georgia" w:cs="Times New Roman"/>
          <w:sz w:val="20"/>
          <w:szCs w:val="20"/>
        </w:rPr>
        <w:t xml:space="preserve">. There, the court was trying to fathom which aspects of a musical composition can be used for a similarity analysis, given that no definitive list of musical elements existed in the case law. Properly read, </w:t>
      </w:r>
      <w:hyperlink r:id="rId6" w:history="1">
        <w:proofErr w:type="spellStart"/>
        <w:r w:rsidRPr="005377FB">
          <w:rPr>
            <w:rFonts w:ascii="Georgia" w:hAnsi="Georgia" w:cs="Times New Roman"/>
            <w:i/>
            <w:iCs/>
            <w:sz w:val="20"/>
            <w:szCs w:val="20"/>
          </w:rPr>
          <w:t>Swirksy</w:t>
        </w:r>
        <w:proofErr w:type="spellEnd"/>
      </w:hyperlink>
      <w:r w:rsidRPr="005377FB">
        <w:rPr>
          <w:rFonts w:ascii="Georgia" w:hAnsi="Georgia" w:cs="Times New Roman"/>
          <w:sz w:val="20"/>
          <w:szCs w:val="20"/>
        </w:rPr>
        <w:t xml:space="preserve"> left open the possibility that five or more different musical elements may be analyzed for a substantial similarity analysis, not that a set of five musical elements is always sufficient to find infringement. </w:t>
      </w:r>
      <w:hyperlink r:id="rId7" w:history="1">
        <w:r w:rsidRPr="005377FB">
          <w:rPr>
            <w:rFonts w:ascii="Georgia" w:hAnsi="Georgia" w:cs="Times New Roman"/>
            <w:i/>
            <w:iCs/>
            <w:sz w:val="20"/>
            <w:szCs w:val="20"/>
          </w:rPr>
          <w:t>Id.</w:t>
        </w:r>
      </w:hyperlink>
    </w:p>
  </w:footnote>
  <w:footnote w:id="12">
    <w:p w14:paraId="4A5B3ED5" w14:textId="777A08C2" w:rsidR="00C34F02" w:rsidRPr="005377FB" w:rsidRDefault="00C34F02" w:rsidP="00840699">
      <w:pPr>
        <w:widowControl w:val="0"/>
        <w:autoSpaceDE w:val="0"/>
        <w:autoSpaceDN w:val="0"/>
        <w:adjustRightInd w:val="0"/>
        <w:spacing w:after="0" w:line="240" w:lineRule="auto"/>
        <w:jc w:val="both"/>
        <w:rPr>
          <w:rFonts w:ascii="Georgia" w:hAnsi="Georgia" w:cs="Times New Roman"/>
          <w:sz w:val="20"/>
          <w:szCs w:val="20"/>
        </w:rPr>
      </w:pPr>
      <w:r w:rsidRPr="005377FB">
        <w:rPr>
          <w:rStyle w:val="FootnoteReference"/>
          <w:rFonts w:ascii="Georgia" w:hAnsi="Georgia"/>
        </w:rPr>
        <w:footnoteRef/>
      </w:r>
      <w:r w:rsidRPr="005377FB">
        <w:rPr>
          <w:rFonts w:ascii="Georgia" w:hAnsi="Georgia"/>
        </w:rPr>
        <w:t xml:space="preserve"> </w:t>
      </w:r>
      <w:r w:rsidRPr="005377FB">
        <w:rPr>
          <w:rFonts w:ascii="Georgia" w:hAnsi="Georgia" w:cs="Times New Roman"/>
          <w:sz w:val="20"/>
          <w:szCs w:val="20"/>
        </w:rPr>
        <w:t>That both Skidmore and Led Zeppelin proposed their own version of a selection and arrangement instruction does not affect whether the district court was required to instruct the jury on the selection and arrangement theory. This just reflects the common practice of proposing, such as in this case several months ahead of trial, broad sets of jury instructions, trial exhibits, and witness lists that may cover an argument presented at trial. The court’s ultimate decision on instructions depends on the proof at trial.</w:t>
      </w:r>
    </w:p>
  </w:footnote>
  <w:footnote w:id="13">
    <w:p w14:paraId="3969CCFC" w14:textId="4F170185" w:rsidR="009C62A6" w:rsidRPr="005377FB" w:rsidRDefault="009C62A6" w:rsidP="009C62A6">
      <w:pPr>
        <w:pStyle w:val="FootnoteText"/>
        <w:jc w:val="both"/>
        <w:rPr>
          <w:rFonts w:ascii="Georgia" w:hAnsi="Georgia"/>
        </w:rPr>
      </w:pPr>
      <w:r w:rsidRPr="005377FB">
        <w:rPr>
          <w:rStyle w:val="FootnoteReference"/>
        </w:rPr>
        <w:footnoteRef/>
      </w:r>
      <w:r w:rsidRPr="005377FB">
        <w:t xml:space="preserve"> </w:t>
      </w:r>
      <w:r w:rsidRPr="005377FB">
        <w:rPr>
          <w:rFonts w:ascii="Georgia" w:hAnsi="Georgia" w:cs="Times New Roman"/>
        </w:rPr>
        <w:t xml:space="preserve">Led Zeppelin and several amici have argued that even if Skidmore is entitled to a selection and arrangement instruction, the standard to determine unlawful appropriation under this theory is “virtual identity,” not substantial similarity. We do not need to reach this issue because, as noted above, Skidmore has not made a sufficiency of evidence argument. But to be clear, we do not recognize a separate, heightened standard for proving actionable copying. The standard is always substantial similarity. </w:t>
      </w:r>
      <w:proofErr w:type="gramStart"/>
      <w:r w:rsidRPr="005377FB">
        <w:rPr>
          <w:rFonts w:ascii="Georgia" w:hAnsi="Georgia" w:cs="Times New Roman"/>
        </w:rPr>
        <w:t>Of course</w:t>
      </w:r>
      <w:proofErr w:type="gramEnd"/>
      <w:r w:rsidRPr="005377FB">
        <w:rPr>
          <w:rFonts w:ascii="Georgia" w:hAnsi="Georgia" w:cs="Times New Roman"/>
        </w:rPr>
        <w:t xml:space="preserve"> the degree of overlap in original expression that is required for the similarity to be substantial is determined by the range of possible protectable expression. </w:t>
      </w:r>
      <w:r w:rsidRPr="005377FB">
        <w:rPr>
          <w:rFonts w:ascii="Georgia" w:hAnsi="Georgia" w:cs="Times New Roman"/>
          <w:i/>
          <w:iCs/>
        </w:rPr>
        <w:t>See</w:t>
      </w:r>
      <w:r w:rsidRPr="005377FB">
        <w:rPr>
          <w:rFonts w:ascii="Georgia" w:hAnsi="Georgia" w:cs="Times New Roman"/>
        </w:rPr>
        <w:t xml:space="preserve"> </w:t>
      </w:r>
      <w:hyperlink r:id="rId8" w:history="1">
        <w:r w:rsidRPr="005377FB">
          <w:rPr>
            <w:rFonts w:ascii="Georgia" w:hAnsi="Georgia" w:cs="Times New Roman"/>
            <w:i/>
            <w:iCs/>
          </w:rPr>
          <w:t xml:space="preserve">Apple </w:t>
        </w:r>
        <w:proofErr w:type="spellStart"/>
        <w:r w:rsidRPr="005377FB">
          <w:rPr>
            <w:rFonts w:ascii="Georgia" w:hAnsi="Georgia" w:cs="Times New Roman"/>
            <w:i/>
            <w:iCs/>
          </w:rPr>
          <w:t>Comput</w:t>
        </w:r>
        <w:proofErr w:type="spellEnd"/>
        <w:r w:rsidRPr="005377FB">
          <w:rPr>
            <w:rFonts w:ascii="Georgia" w:hAnsi="Georgia" w:cs="Times New Roman"/>
            <w:i/>
            <w:iCs/>
          </w:rPr>
          <w:t>.</w:t>
        </w:r>
        <w:r w:rsidRPr="005377FB">
          <w:rPr>
            <w:rFonts w:ascii="Georgia" w:hAnsi="Georgia" w:cs="Times New Roman"/>
          </w:rPr>
          <w:t>, 35 F.3d at 1443</w:t>
        </w:r>
      </w:hyperlink>
      <w:r w:rsidRPr="005377FB">
        <w:rPr>
          <w:rFonts w:ascii="Georgia" w:hAnsi="Georgia" w:cs="Times New Roman"/>
        </w:rPr>
        <w:t xml:space="preserve">. More similarities are required to infringe if the range of protectable expression is narrow, because the similarities between the two works are likely to cover public domain or otherwise unprotectable elements. </w:t>
      </w:r>
      <w:r w:rsidRPr="005377FB">
        <w:rPr>
          <w:rFonts w:ascii="Georgia" w:hAnsi="Georgia" w:cs="Times New Roman"/>
          <w:i/>
          <w:iCs/>
        </w:rPr>
        <w:t>See</w:t>
      </w:r>
      <w:r w:rsidRPr="005377FB">
        <w:rPr>
          <w:rFonts w:ascii="Georgia" w:hAnsi="Georgia" w:cs="Times New Roman"/>
        </w:rPr>
        <w:t xml:space="preserve"> </w:t>
      </w:r>
      <w:hyperlink r:id="rId9" w:history="1">
        <w:r w:rsidRPr="005377FB">
          <w:rPr>
            <w:rFonts w:ascii="Georgia" w:hAnsi="Georgia" w:cs="Times New Roman"/>
            <w:i/>
            <w:iCs/>
          </w:rPr>
          <w:t>Mattel, Inc. v. MGA Entm’t, Inc.</w:t>
        </w:r>
        <w:r w:rsidRPr="005377FB">
          <w:rPr>
            <w:rFonts w:ascii="Georgia" w:hAnsi="Georgia" w:cs="Times New Roman"/>
          </w:rPr>
          <w:t>, 616 F.3d 904, 913–14 (9th Cir. 2010)</w:t>
        </w:r>
      </w:hyperlink>
      <w:r w:rsidRPr="005377FB">
        <w:rPr>
          <w:rFonts w:ascii="Georgia" w:hAnsi="Georgia" w:cs="Times New Roman"/>
        </w:rPr>
        <w:t xml:space="preserve">. Thus, for works where there is a narrow range of available creative choices, the defendant’s work would necessarily have to be “virtually identical” to the plaintiff’s work </w:t>
      </w:r>
      <w:proofErr w:type="gramStart"/>
      <w:r w:rsidRPr="005377FB">
        <w:rPr>
          <w:rFonts w:ascii="Georgia" w:hAnsi="Georgia" w:cs="Times New Roman"/>
        </w:rPr>
        <w:t>in order to</w:t>
      </w:r>
      <w:proofErr w:type="gramEnd"/>
      <w:r w:rsidRPr="005377FB">
        <w:rPr>
          <w:rFonts w:ascii="Georgia" w:hAnsi="Georgia" w:cs="Times New Roman"/>
        </w:rPr>
        <w:t xml:space="preserve"> be substantially similar. We have at times described this result as the work having a “thin” copyright. </w:t>
      </w:r>
      <w:r w:rsidRPr="005377FB">
        <w:rPr>
          <w:rFonts w:ascii="Georgia" w:hAnsi="Georgia" w:cs="Times New Roman"/>
          <w:i/>
          <w:iCs/>
        </w:rPr>
        <w:t>E.g.</w:t>
      </w:r>
      <w:r w:rsidRPr="005377FB">
        <w:rPr>
          <w:rFonts w:ascii="Georgia" w:hAnsi="Georgia" w:cs="Times New Roman"/>
        </w:rPr>
        <w:t xml:space="preserve">, </w:t>
      </w:r>
      <w:hyperlink r:id="rId10" w:history="1">
        <w:r w:rsidRPr="005377FB">
          <w:rPr>
            <w:rFonts w:ascii="Georgia" w:hAnsi="Georgia" w:cs="Times New Roman"/>
            <w:i/>
            <w:iCs/>
          </w:rPr>
          <w:t xml:space="preserve">Apple </w:t>
        </w:r>
        <w:proofErr w:type="spellStart"/>
        <w:r w:rsidRPr="005377FB">
          <w:rPr>
            <w:rFonts w:ascii="Georgia" w:hAnsi="Georgia" w:cs="Times New Roman"/>
            <w:i/>
            <w:iCs/>
          </w:rPr>
          <w:t>Comput</w:t>
        </w:r>
        <w:proofErr w:type="spellEnd"/>
        <w:r w:rsidRPr="005377FB">
          <w:rPr>
            <w:rFonts w:ascii="Georgia" w:hAnsi="Georgia" w:cs="Times New Roman"/>
            <w:i/>
            <w:iCs/>
          </w:rPr>
          <w:t>., Inc.</w:t>
        </w:r>
        <w:r w:rsidRPr="005377FB">
          <w:rPr>
            <w:rFonts w:ascii="Georgia" w:hAnsi="Georgia" w:cs="Times New Roman"/>
          </w:rPr>
          <w:t>, 35 F.3d at 1446–47</w:t>
        </w:r>
      </w:hyperlink>
      <w:r w:rsidRPr="005377FB">
        <w:rPr>
          <w:rFonts w:ascii="Georgia" w:hAnsi="Georgia" w:cs="Times New Roman"/>
        </w:rPr>
        <w:t xml:space="preserve">; </w:t>
      </w:r>
      <w:r w:rsidRPr="005377FB">
        <w:rPr>
          <w:rFonts w:ascii="Georgia" w:hAnsi="Georgia" w:cs="Times New Roman"/>
          <w:i/>
          <w:iCs/>
        </w:rPr>
        <w:t>see also</w:t>
      </w:r>
      <w:r w:rsidRPr="005377FB">
        <w:rPr>
          <w:rFonts w:ascii="Georgia" w:hAnsi="Georgia" w:cs="Times New Roman"/>
        </w:rPr>
        <w:t xml:space="preserve"> </w:t>
      </w:r>
      <w:hyperlink r:id="rId11" w:history="1">
        <w:r w:rsidRPr="005377FB">
          <w:rPr>
            <w:rFonts w:ascii="Georgia" w:hAnsi="Georgia" w:cs="Times New Roman"/>
            <w:i/>
            <w:iCs/>
          </w:rPr>
          <w:t>Harper House, Inc. v. Thomas Nelson, Inc.</w:t>
        </w:r>
        <w:r w:rsidRPr="005377FB">
          <w:rPr>
            <w:rFonts w:ascii="Georgia" w:hAnsi="Georgia" w:cs="Times New Roman"/>
          </w:rPr>
          <w:t>, 889 F.2d 197, 205 (9th Cir. 1989)</w:t>
        </w:r>
      </w:hyperlink>
      <w:r w:rsidRPr="005377FB">
        <w:rPr>
          <w:rFonts w:ascii="Georgia" w:hAnsi="Georgia" w:cs="Times New Roman"/>
        </w:rPr>
        <w:t xml:space="preserve"> (“A </w:t>
      </w:r>
      <w:r w:rsidRPr="005377FB">
        <w:rPr>
          <w:rFonts w:ascii="Georgia" w:hAnsi="Georgia" w:cs="Times New Roman"/>
          <w:i/>
          <w:iCs/>
        </w:rPr>
        <w:t>factual</w:t>
      </w:r>
      <w:r w:rsidRPr="005377FB">
        <w:rPr>
          <w:rFonts w:ascii="Georgia" w:hAnsi="Georgia" w:cs="Times New Roman"/>
        </w:rPr>
        <w:t xml:space="preserve"> compilation receives only limited copyright protection.”). A selection and arrangement copyright </w:t>
      </w:r>
      <w:proofErr w:type="gramStart"/>
      <w:r w:rsidRPr="005377FB">
        <w:rPr>
          <w:rFonts w:ascii="Georgia" w:hAnsi="Georgia" w:cs="Times New Roman"/>
        </w:rPr>
        <w:t>is</w:t>
      </w:r>
      <w:proofErr w:type="gramEnd"/>
      <w:r w:rsidRPr="005377FB">
        <w:rPr>
          <w:rFonts w:ascii="Georgia" w:hAnsi="Georgia" w:cs="Times New Roman"/>
        </w:rPr>
        <w:t xml:space="preserve"> not always thin. </w:t>
      </w:r>
      <w:r w:rsidRPr="005377FB">
        <w:rPr>
          <w:rFonts w:ascii="Georgia" w:hAnsi="Georgia" w:cs="Times New Roman"/>
          <w:i/>
          <w:iCs/>
        </w:rPr>
        <w:t>Compare</w:t>
      </w:r>
      <w:r w:rsidRPr="005377FB">
        <w:rPr>
          <w:rFonts w:ascii="Georgia" w:hAnsi="Georgia" w:cs="Times New Roman"/>
        </w:rPr>
        <w:t xml:space="preserve"> </w:t>
      </w:r>
      <w:hyperlink r:id="rId12" w:history="1">
        <w:r w:rsidRPr="005377FB">
          <w:rPr>
            <w:rFonts w:ascii="Georgia" w:hAnsi="Georgia" w:cs="Times New Roman"/>
            <w:i/>
            <w:iCs/>
          </w:rPr>
          <w:t xml:space="preserve">L.A. </w:t>
        </w:r>
        <w:proofErr w:type="spellStart"/>
        <w:r w:rsidRPr="005377FB">
          <w:rPr>
            <w:rFonts w:ascii="Georgia" w:hAnsi="Georgia" w:cs="Times New Roman"/>
            <w:i/>
            <w:iCs/>
          </w:rPr>
          <w:t>Printex</w:t>
        </w:r>
        <w:proofErr w:type="spellEnd"/>
        <w:r w:rsidRPr="005377FB">
          <w:rPr>
            <w:rFonts w:ascii="Georgia" w:hAnsi="Georgia" w:cs="Times New Roman"/>
            <w:i/>
            <w:iCs/>
          </w:rPr>
          <w:t xml:space="preserve"> Indus.</w:t>
        </w:r>
        <w:r w:rsidRPr="005377FB">
          <w:rPr>
            <w:rFonts w:ascii="Georgia" w:hAnsi="Georgia" w:cs="Times New Roman"/>
          </w:rPr>
          <w:t>, 676 F.3d at 850</w:t>
        </w:r>
      </w:hyperlink>
      <w:r w:rsidRPr="005377FB">
        <w:rPr>
          <w:rFonts w:ascii="Georgia" w:hAnsi="Georgia" w:cs="Times New Roman"/>
        </w:rPr>
        <w:t xml:space="preserve"> (broad selection and arrangement copyright) </w:t>
      </w:r>
      <w:r w:rsidRPr="005377FB">
        <w:rPr>
          <w:rFonts w:ascii="Georgia" w:hAnsi="Georgia" w:cs="Times New Roman"/>
          <w:i/>
          <w:iCs/>
        </w:rPr>
        <w:t>with</w:t>
      </w:r>
      <w:r w:rsidRPr="005377FB">
        <w:rPr>
          <w:rFonts w:ascii="Georgia" w:hAnsi="Georgia" w:cs="Times New Roman"/>
        </w:rPr>
        <w:t xml:space="preserve"> </w:t>
      </w:r>
      <w:hyperlink r:id="rId13" w:history="1">
        <w:proofErr w:type="spellStart"/>
        <w:r w:rsidRPr="005377FB">
          <w:rPr>
            <w:rFonts w:ascii="Georgia" w:hAnsi="Georgia" w:cs="Times New Roman"/>
            <w:i/>
            <w:iCs/>
          </w:rPr>
          <w:t>Satava</w:t>
        </w:r>
        <w:proofErr w:type="spellEnd"/>
        <w:r w:rsidRPr="005377FB">
          <w:rPr>
            <w:rFonts w:ascii="Georgia" w:hAnsi="Georgia" w:cs="Times New Roman"/>
          </w:rPr>
          <w:t>, 323 F.3d at 811</w:t>
        </w:r>
      </w:hyperlink>
      <w:r w:rsidRPr="005377FB">
        <w:rPr>
          <w:rFonts w:ascii="Georgia" w:hAnsi="Georgia" w:cs="Times New Roman"/>
        </w:rPr>
        <w:t xml:space="preserve"> (thin selection and arrangement copyright).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8E"/>
    <w:rsid w:val="002D3127"/>
    <w:rsid w:val="0053034E"/>
    <w:rsid w:val="005377FB"/>
    <w:rsid w:val="00622897"/>
    <w:rsid w:val="00635234"/>
    <w:rsid w:val="006664E6"/>
    <w:rsid w:val="006C64F6"/>
    <w:rsid w:val="00840699"/>
    <w:rsid w:val="008A1AFC"/>
    <w:rsid w:val="009C62A6"/>
    <w:rsid w:val="009D0A8E"/>
    <w:rsid w:val="00B31F64"/>
    <w:rsid w:val="00C34F02"/>
    <w:rsid w:val="00FE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46BF3"/>
  <w14:defaultImageDpi w14:val="0"/>
  <w15:docId w15:val="{6DB9149F-8205-4B30-BAA6-6DFE6E76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8E"/>
    <w:pPr>
      <w:tabs>
        <w:tab w:val="center" w:pos="4680"/>
        <w:tab w:val="right" w:pos="9360"/>
      </w:tabs>
    </w:pPr>
  </w:style>
  <w:style w:type="character" w:customStyle="1" w:styleId="HeaderChar">
    <w:name w:val="Header Char"/>
    <w:basedOn w:val="DefaultParagraphFont"/>
    <w:link w:val="Header"/>
    <w:uiPriority w:val="99"/>
    <w:rsid w:val="009D0A8E"/>
  </w:style>
  <w:style w:type="paragraph" w:styleId="Footer">
    <w:name w:val="footer"/>
    <w:basedOn w:val="Normal"/>
    <w:link w:val="FooterChar"/>
    <w:uiPriority w:val="99"/>
    <w:unhideWhenUsed/>
    <w:rsid w:val="009D0A8E"/>
    <w:pPr>
      <w:tabs>
        <w:tab w:val="center" w:pos="4680"/>
        <w:tab w:val="right" w:pos="9360"/>
      </w:tabs>
    </w:pPr>
  </w:style>
  <w:style w:type="character" w:customStyle="1" w:styleId="FooterChar">
    <w:name w:val="Footer Char"/>
    <w:basedOn w:val="DefaultParagraphFont"/>
    <w:link w:val="Footer"/>
    <w:uiPriority w:val="99"/>
    <w:rsid w:val="009D0A8E"/>
  </w:style>
  <w:style w:type="paragraph" w:styleId="FootnoteText">
    <w:name w:val="footnote text"/>
    <w:basedOn w:val="Normal"/>
    <w:link w:val="FootnoteTextChar"/>
    <w:uiPriority w:val="99"/>
    <w:semiHidden/>
    <w:unhideWhenUsed/>
    <w:rsid w:val="002D3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127"/>
    <w:rPr>
      <w:sz w:val="20"/>
      <w:szCs w:val="20"/>
    </w:rPr>
  </w:style>
  <w:style w:type="character" w:styleId="FootnoteReference">
    <w:name w:val="footnote reference"/>
    <w:basedOn w:val="DefaultParagraphFont"/>
    <w:uiPriority w:val="99"/>
    <w:semiHidden/>
    <w:unhideWhenUsed/>
    <w:rsid w:val="002D3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1996128764&amp;pubNum=0000506&amp;originatingDoc=I03972340624a11ea901f977ab2e6b36d&amp;refType=RP&amp;fi=co_pp_sp_506_1216&amp;originationContext=document&amp;vr=3.0&amp;rs=cblt1.0&amp;transitionType=DocumentItem&amp;contextData=(sc.Search)#co_pp_sp_506_1216" TargetMode="External"/><Relationship Id="rId21" Type="http://schemas.openxmlformats.org/officeDocument/2006/relationships/hyperlink" Target="http://www.westlaw.com/Link/Document/Blob/I64daaa90629611ea870efc6d49c0122a.png?originationContext=document&amp;vr=3.0&amp;rs=cblt1.0&amp;transitionType=DocumentImage&amp;contextData=(sc.Search)" TargetMode="External"/><Relationship Id="rId42" Type="http://schemas.openxmlformats.org/officeDocument/2006/relationships/hyperlink" Target="http://www.westlaw.com/Link/Document/FullText?findType=Y&amp;serNum=2043897592&amp;pubNum=0000506&amp;originatingDoc=I03972340624a11ea901f977ab2e6b36d&amp;refType=RP&amp;fi=co_pp_sp_506_1117&amp;originationContext=document&amp;vr=3.0&amp;rs=cblt1.0&amp;transitionType=DocumentItem&amp;contextData=(sc.Search)#co_pp_sp_506_1117" TargetMode="External"/><Relationship Id="rId63" Type="http://schemas.openxmlformats.org/officeDocument/2006/relationships/hyperlink" Target="http://www.westlaw.com/Link/Document/FullText?findType=Y&amp;serNum=1990166741&amp;pubNum=0000350&amp;originatingDoc=I03972340624a11ea901f977ab2e6b36d&amp;refType=RP&amp;fi=co_pp_sp_350_1361&amp;originationContext=document&amp;vr=3.0&amp;rs=cblt1.0&amp;transitionType=DocumentItem&amp;contextData=(sc.Search)#co_pp_sp_350_1361" TargetMode="External"/><Relationship Id="rId84" Type="http://schemas.openxmlformats.org/officeDocument/2006/relationships/hyperlink" Target="http://www.westlaw.com/Link/Document/FullText?findType=Y&amp;serNum=1987136095&amp;pubNum=0000350&amp;originatingDoc=I03972340624a11ea901f977ab2e6b36d&amp;refType=RP&amp;originationContext=document&amp;vr=3.0&amp;rs=cblt1.0&amp;transitionType=DocumentItem&amp;contextData=(sc.Search)" TargetMode="External"/><Relationship Id="rId138" Type="http://schemas.openxmlformats.org/officeDocument/2006/relationships/hyperlink" Target="http://www.westlaw.com/Link/Document/FullText?findType=L&amp;pubNum=1000600&amp;cite=USFRCPR51&amp;originatingDoc=I03972340624a11ea901f977ab2e6b36d&amp;refType=LQ&amp;originationContext=document&amp;vr=3.0&amp;rs=cblt1.0&amp;transitionType=DocumentItem&amp;contextData=(sc.Search)" TargetMode="External"/><Relationship Id="rId159" Type="http://schemas.openxmlformats.org/officeDocument/2006/relationships/hyperlink" Target="http://www.westlaw.com/Link/Document/FullText?findType=Y&amp;serNum=1991060551&amp;pubNum=0000780&amp;originatingDoc=I03972340624a11ea901f977ab2e6b36d&amp;refType=RP&amp;fi=co_pp_sp_780_358&amp;originationContext=document&amp;vr=3.0&amp;rs=cblt1.0&amp;transitionType=DocumentItem&amp;contextData=(sc.Search)#co_pp_sp_780_358" TargetMode="External"/><Relationship Id="rId170" Type="http://schemas.openxmlformats.org/officeDocument/2006/relationships/hyperlink" Target="http://www.westlaw.com/Link/Document/FullText?findType=Y&amp;serNum=1984133241&amp;pubNum=0000350&amp;originatingDoc=I03972340624a11ea901f977ab2e6b36d&amp;refType=RP&amp;fi=co_pp_sp_350_1356&amp;originationContext=document&amp;vr=3.0&amp;rs=cblt1.0&amp;transitionType=DocumentItem&amp;contextData=(sc.Search)#co_pp_sp_350_1356" TargetMode="External"/><Relationship Id="rId107" Type="http://schemas.openxmlformats.org/officeDocument/2006/relationships/hyperlink" Target="http://www.westlaw.com/Link/Document/FullText?findType=Y&amp;serNum=0477983260&amp;pubNum=0220780&amp;originatingDoc=I03972340624a11ea901f977ab2e6b36d&amp;refType=LR&amp;fi=co_pp_sp_220780_75&amp;originationContext=document&amp;vr=3.0&amp;rs=cblt1.0&amp;transitionType=DocumentItem&amp;contextData=(sc.Search)#co_pp_sp_220780_75" TargetMode="External"/><Relationship Id="rId11" Type="http://schemas.openxmlformats.org/officeDocument/2006/relationships/hyperlink" Target="http://www.westlaw.com/Link/Document/FullText?findType=h&amp;pubNum=176284&amp;cite=0322080001&amp;originatingDoc=I03972340624a11ea901f977ab2e6b36d&amp;refType=RQ&amp;originationContext=document&amp;vr=3.0&amp;rs=cblt1.0&amp;transitionType=DocumentItem&amp;contextData=(sc.Search)" TargetMode="External"/><Relationship Id="rId32" Type="http://schemas.openxmlformats.org/officeDocument/2006/relationships/hyperlink" Target="http://www.westlaw.com/Link/Document/FullText?findType=Y&amp;serNum=1995088299&amp;pubNum=0000506&amp;originatingDoc=I03972340624a11ea901f977ab2e6b36d&amp;refType=RP&amp;fi=co_pp_sp_506_952&amp;originationContext=document&amp;vr=3.0&amp;rs=cblt1.0&amp;transitionType=DocumentItem&amp;contextData=(sc.Search)#co_pp_sp_506_952" TargetMode="External"/><Relationship Id="rId53" Type="http://schemas.openxmlformats.org/officeDocument/2006/relationships/hyperlink" Target="http://www.westlaw.com/Link/Document/FullText?findType=Y&amp;serNum=2010199064&amp;pubNum=0000506&amp;originatingDoc=I03972340624a11ea901f977ab2e6b36d&amp;refType=RP&amp;fi=co_pp_sp_506_1077&amp;originationContext=document&amp;vr=3.0&amp;rs=cblt1.0&amp;transitionType=DocumentItem&amp;contextData=(sc.Search)#co_pp_sp_506_1077" TargetMode="External"/><Relationship Id="rId74" Type="http://schemas.openxmlformats.org/officeDocument/2006/relationships/hyperlink" Target="http://www.westlaw.com/Link/Document/FullText?findType=Y&amp;serNum=1977123881&amp;pubNum=0000350&amp;originatingDoc=I03972340624a11ea901f977ab2e6b36d&amp;refType=RP&amp;originationContext=document&amp;vr=3.0&amp;rs=cblt1.0&amp;transitionType=DocumentItem&amp;contextData=(sc.Search)" TargetMode="External"/><Relationship Id="rId128" Type="http://schemas.openxmlformats.org/officeDocument/2006/relationships/hyperlink" Target="http://www.westlaw.com/Link/Document/FullText?findType=Y&amp;serNum=2004692521&amp;pubNum=0000506&amp;originatingDoc=I03972340624a11ea901f977ab2e6b36d&amp;refType=RP&amp;fi=co_pp_sp_506_851&amp;originationContext=document&amp;vr=3.0&amp;rs=cblt1.0&amp;transitionType=DocumentItem&amp;contextData=(sc.Search)#co_pp_sp_506_851" TargetMode="External"/><Relationship Id="rId149" Type="http://schemas.openxmlformats.org/officeDocument/2006/relationships/hyperlink" Target="http://www.westlaw.com/Link/Document/FullText?findType=L&amp;pubNum=1000600&amp;cite=USFRCPR51&amp;originatingDoc=I03972340624a11ea901f977ab2e6b36d&amp;refType=LQ&amp;originationContext=document&amp;vr=3.0&amp;rs=cblt1.0&amp;transitionType=DocumentItem&amp;contextData=(sc.Search)" TargetMode="External"/><Relationship Id="rId5" Type="http://schemas.openxmlformats.org/officeDocument/2006/relationships/endnotes" Target="endnotes.xml"/><Relationship Id="rId95" Type="http://schemas.openxmlformats.org/officeDocument/2006/relationships/hyperlink" Target="http://www.westlaw.com/Link/Document/FullText?findType=Y&amp;serNum=2002365597&amp;pubNum=0000506&amp;originatingDoc=I03972340624a11ea901f977ab2e6b36d&amp;refType=RP&amp;originationContext=document&amp;vr=3.0&amp;rs=cblt1.0&amp;transitionType=DocumentItem&amp;contextData=(sc.Search)" TargetMode="External"/><Relationship Id="rId160" Type="http://schemas.openxmlformats.org/officeDocument/2006/relationships/hyperlink" Target="http://www.westlaw.com/Link/Document/FullText?findType=Y&amp;serNum=2003233155&amp;pubNum=0000506&amp;originatingDoc=I03972340624a11ea901f977ab2e6b36d&amp;refType=RP&amp;fi=co_pp_sp_506_811&amp;originationContext=document&amp;vr=3.0&amp;rs=cblt1.0&amp;transitionType=DocumentItem&amp;contextData=(sc.Search)#co_pp_sp_506_811" TargetMode="External"/><Relationship Id="rId181" Type="http://schemas.openxmlformats.org/officeDocument/2006/relationships/theme" Target="theme/theme1.xml"/><Relationship Id="rId22" Type="http://schemas.openxmlformats.org/officeDocument/2006/relationships/hyperlink" Target="http://www.westlaw.com/Link/Document/FullText?findType=Y&amp;serNum=2045608183&amp;pubNum=0000506&amp;originatingDoc=I03972340624a11ea901f977ab2e6b36d&amp;refType=RP&amp;originationContext=document&amp;vr=3.0&amp;rs=cblt1.0&amp;transitionType=DocumentItem&amp;contextData=(sc.Search)" TargetMode="External"/><Relationship Id="rId43" Type="http://schemas.openxmlformats.org/officeDocument/2006/relationships/hyperlink" Target="http://www.westlaw.com/Link/Document/FullText?findType=Y&amp;serNum=1991060551&amp;pubNum=0000780&amp;originatingDoc=I03972340624a11ea901f977ab2e6b36d&amp;refType=RP&amp;fi=co_pp_sp_780_345&amp;originationContext=document&amp;vr=3.0&amp;rs=cblt1.0&amp;transitionType=DocumentItem&amp;contextData=(sc.Search)#co_pp_sp_780_345" TargetMode="External"/><Relationship Id="rId64" Type="http://schemas.openxmlformats.org/officeDocument/2006/relationships/hyperlink" Target="http://www.westlaw.com/Link/Document/FullText?findType=Y&amp;serNum=2028435200&amp;pubNum=0000506&amp;originatingDoc=I03972340624a11ea901f977ab2e6b36d&amp;refType=RP&amp;fi=co_pp_sp_506_634&amp;originationContext=document&amp;vr=3.0&amp;rs=cblt1.0&amp;transitionType=DocumentItem&amp;contextData=(sc.Search)#co_pp_sp_506_634" TargetMode="External"/><Relationship Id="rId118" Type="http://schemas.openxmlformats.org/officeDocument/2006/relationships/hyperlink" Target="http://www.westlaw.com/Link/Document/FullText?findType=Y&amp;serNum=2044961574&amp;pubNum=0000506&amp;originatingDoc=I03972340624a11ea901f977ab2e6b36d&amp;refType=RP&amp;fi=co_pp_sp_506_1140&amp;originationContext=document&amp;vr=3.0&amp;rs=cblt1.0&amp;transitionType=DocumentItem&amp;contextData=(sc.Search)#co_pp_sp_506_1140" TargetMode="External"/><Relationship Id="rId139" Type="http://schemas.openxmlformats.org/officeDocument/2006/relationships/hyperlink" Target="http://www.westlaw.com/Link/Document/FullText?findType=L&amp;pubNum=1000600&amp;cite=USFRCPR51&amp;originatingDoc=I03972340624a11ea901f977ab2e6b36d&amp;refType=LQ&amp;originationContext=document&amp;vr=3.0&amp;rs=cblt1.0&amp;transitionType=DocumentItem&amp;contextData=(sc.Search)" TargetMode="External"/><Relationship Id="rId85" Type="http://schemas.openxmlformats.org/officeDocument/2006/relationships/hyperlink" Target="http://www.westlaw.com/Link/Document/FullText?findType=Y&amp;serNum=1977123881&amp;pubNum=0000350&amp;originatingDoc=I03972340624a11ea901f977ab2e6b36d&amp;refType=RP&amp;originationContext=document&amp;vr=3.0&amp;rs=cblt1.0&amp;transitionType=DocumentItem&amp;contextData=(sc.Search)" TargetMode="External"/><Relationship Id="rId150" Type="http://schemas.openxmlformats.org/officeDocument/2006/relationships/hyperlink" Target="http://www.westlaw.com/Link/Document/FullText?findType=Y&amp;serNum=2034610097&amp;pubNum=0000506&amp;originatingDoc=I03972340624a11ea901f977ab2e6b36d&amp;refType=RP&amp;fi=co_pp_sp_506_1018&amp;originationContext=document&amp;vr=3.0&amp;rs=cblt1.0&amp;transitionType=DocumentItem&amp;contextData=(sc.Search)#co_pp_sp_506_1018" TargetMode="External"/><Relationship Id="rId171" Type="http://schemas.openxmlformats.org/officeDocument/2006/relationships/hyperlink" Target="http://www.westlaw.com/Link/Document/FullText?findType=Y&amp;serNum=2003233155&amp;pubNum=0000506&amp;originatingDoc=I03972340624a11ea901f977ab2e6b36d&amp;refType=RP&amp;fi=co_pp_sp_506_811&amp;originationContext=document&amp;vr=3.0&amp;rs=cblt1.0&amp;transitionType=DocumentItem&amp;contextData=(sc.Search)#co_pp_sp_506_811" TargetMode="External"/><Relationship Id="rId12" Type="http://schemas.openxmlformats.org/officeDocument/2006/relationships/hyperlink" Target="http://www.westlaw.com/Link/Document/FullText?findType=h&amp;pubNum=176284&amp;cite=0169087601&amp;originatingDoc=I03972340624a11ea901f977ab2e6b36d&amp;refType=RQ&amp;originationContext=document&amp;vr=3.0&amp;rs=cblt1.0&amp;transitionType=DocumentItem&amp;contextData=(sc.Search)" TargetMode="External"/><Relationship Id="rId33" Type="http://schemas.openxmlformats.org/officeDocument/2006/relationships/hyperlink" Target="http://www.westlaw.com/Link/Document/FullText?findType=Y&amp;serNum=1994183914&amp;pubNum=0000506&amp;originatingDoc=I03972340624a11ea901f977ab2e6b36d&amp;refType=RP&amp;fi=co_pp_sp_506_1161&amp;originationContext=document&amp;vr=3.0&amp;rs=cblt1.0&amp;transitionType=DocumentItem&amp;contextData=(sc.Search)#co_pp_sp_506_1161" TargetMode="External"/><Relationship Id="rId108" Type="http://schemas.openxmlformats.org/officeDocument/2006/relationships/hyperlink" Target="http://www.westlaw.com/Link/Document/FullText?findType=Y&amp;serNum=1961114957&amp;pubNum=0000350&amp;originatingDoc=I03972340624a11ea901f977ab2e6b36d&amp;refType=RP&amp;fi=co_pp_sp_350_187&amp;originationContext=document&amp;vr=3.0&amp;rs=cblt1.0&amp;transitionType=DocumentItem&amp;contextData=(sc.Search)#co_pp_sp_350_187" TargetMode="External"/><Relationship Id="rId129" Type="http://schemas.openxmlformats.org/officeDocument/2006/relationships/hyperlink" Target="http://www.westlaw.com/Link/Document/FullText?findType=Y&amp;serNum=1976145729&amp;pubNum=0000350&amp;originatingDoc=I03972340624a11ea901f977ab2e6b36d&amp;refType=RP&amp;fi=co_pp_sp_350_721&amp;originationContext=document&amp;vr=3.0&amp;rs=cblt1.0&amp;transitionType=DocumentItem&amp;contextData=(sc.Search)#co_pp_sp_350_721" TargetMode="External"/><Relationship Id="rId54" Type="http://schemas.openxmlformats.org/officeDocument/2006/relationships/hyperlink" Target="http://www.westlaw.com/Link/Document/FullText?findType=L&amp;pubNum=1000607&amp;cite=USFRER403&amp;originatingDoc=I03972340624a11ea901f977ab2e6b36d&amp;refType=LQ&amp;originationContext=document&amp;vr=3.0&amp;rs=cblt1.0&amp;transitionType=DocumentItem&amp;contextData=(sc.Search)" TargetMode="External"/><Relationship Id="rId75" Type="http://schemas.openxmlformats.org/officeDocument/2006/relationships/hyperlink" Target="http://www.westlaw.com/Link/Document/FullText?findType=Y&amp;serNum=0337550455&amp;pubNum=0001170&amp;originatingDoc=I03972340624a11ea901f977ab2e6b36d&amp;refType=LR&amp;fi=co_pp_sp_1170_136&amp;originationContext=document&amp;vr=3.0&amp;rs=cblt1.0&amp;transitionType=DocumentItem&amp;contextData=(sc.Search)#co_pp_sp_1170_136" TargetMode="External"/><Relationship Id="rId96" Type="http://schemas.openxmlformats.org/officeDocument/2006/relationships/hyperlink" Target="http://www.westlaw.com/Link/Document/FullText?findType=Y&amp;serNum=2002365597&amp;pubNum=0000506&amp;originatingDoc=I03972340624a11ea901f977ab2e6b36d&amp;refType=RP&amp;originationContext=document&amp;vr=3.0&amp;rs=cblt1.0&amp;transitionType=DocumentItem&amp;contextData=(sc.Search)" TargetMode="External"/><Relationship Id="rId140" Type="http://schemas.openxmlformats.org/officeDocument/2006/relationships/hyperlink" Target="http://www.westlaw.com/Link/Document/FullText?findType=Y&amp;serNum=1989127853&amp;pubNum=0000350&amp;originatingDoc=I03972340624a11ea901f977ab2e6b36d&amp;refType=RP&amp;fi=co_pp_sp_350_1184&amp;originationContext=document&amp;vr=3.0&amp;rs=cblt1.0&amp;transitionType=DocumentItem&amp;contextData=(sc.Search)#co_pp_sp_350_1184" TargetMode="External"/><Relationship Id="rId161" Type="http://schemas.openxmlformats.org/officeDocument/2006/relationships/hyperlink" Target="http://www.westlaw.com/Link/Document/FullText?findType=Y&amp;serNum=2027459957&amp;pubNum=0000506&amp;originatingDoc=I03972340624a11ea901f977ab2e6b36d&amp;refType=RP&amp;fi=co_pp_sp_506_850&amp;originationContext=document&amp;vr=3.0&amp;rs=cblt1.0&amp;transitionType=DocumentItem&amp;contextData=(sc.Search)#co_pp_sp_506_850" TargetMode="External"/><Relationship Id="rId6" Type="http://schemas.openxmlformats.org/officeDocument/2006/relationships/hyperlink" Target="http://www.westlaw.com/Link/Document/FullText?findType=h&amp;pubNum=176284&amp;cite=0221879201&amp;originatingDoc=I03972340624a11ea901f977ab2e6b36d&amp;refType=RQ&amp;originationContext=document&amp;vr=3.0&amp;rs=cblt1.0&amp;transitionType=DocumentItem&amp;contextData=(sc.Search)" TargetMode="External"/><Relationship Id="rId23" Type="http://schemas.openxmlformats.org/officeDocument/2006/relationships/hyperlink" Target="http://www.westlaw.com/Link/Document/FullText?findType=Y&amp;serNum=2048451131&amp;pubNum=0000506&amp;originatingDoc=I03972340624a11ea901f977ab2e6b36d&amp;refType=RP&amp;originationContext=document&amp;vr=3.0&amp;rs=cblt1.0&amp;transitionType=DocumentItem&amp;contextData=(sc.Search)" TargetMode="External"/><Relationship Id="rId119" Type="http://schemas.openxmlformats.org/officeDocument/2006/relationships/hyperlink" Target="http://www.westlaw.com/Link/Document/FullText?findType=Y&amp;serNum=2003233155&amp;pubNum=0000506&amp;originatingDoc=I03972340624a11ea901f977ab2e6b36d&amp;refType=RP&amp;fi=co_pp_sp_506_810&amp;originationContext=document&amp;vr=3.0&amp;rs=cblt1.0&amp;transitionType=DocumentItem&amp;contextData=(sc.Search)#co_pp_sp_506_810" TargetMode="External"/><Relationship Id="rId44" Type="http://schemas.openxmlformats.org/officeDocument/2006/relationships/hyperlink" Target="http://www.westlaw.com/Link/Document/FullText?findType=Y&amp;serNum=2043897592&amp;pubNum=0000506&amp;originatingDoc=I03972340624a11ea901f977ab2e6b36d&amp;refType=RP&amp;fi=co_pp_sp_506_1117&amp;originationContext=document&amp;vr=3.0&amp;rs=cblt1.0&amp;transitionType=DocumentItem&amp;contextData=(sc.Search)#co_pp_sp_506_1117" TargetMode="External"/><Relationship Id="rId60" Type="http://schemas.openxmlformats.org/officeDocument/2006/relationships/hyperlink" Target="http://www.westlaw.com/Link/Document/FullText?findType=Y&amp;serNum=1996128764&amp;pubNum=0000506&amp;originatingDoc=I03972340624a11ea901f977ab2e6b36d&amp;refType=RP&amp;fi=co_pp_sp_506_1218&amp;originationContext=document&amp;vr=3.0&amp;rs=cblt1.0&amp;transitionType=DocumentItem&amp;contextData=(sc.Search)#co_pp_sp_506_1218" TargetMode="External"/><Relationship Id="rId65" Type="http://schemas.openxmlformats.org/officeDocument/2006/relationships/hyperlink" Target="http://www.westlaw.com/Link/Document/FullText?findType=Y&amp;serNum=2005789330&amp;pubNum=0000506&amp;originatingDoc=I03972340624a11ea901f977ab2e6b36d&amp;refType=RP&amp;fi=co_pp_sp_506_371&amp;originationContext=document&amp;vr=3.0&amp;rs=cblt1.0&amp;transitionType=DocumentItem&amp;contextData=(sc.Search)#co_pp_sp_506_371" TargetMode="External"/><Relationship Id="rId81" Type="http://schemas.openxmlformats.org/officeDocument/2006/relationships/hyperlink" Target="http://www.westlaw.com/Link/Document/FullText?findType=Y&amp;serNum=1977123881&amp;pubNum=0000350&amp;originatingDoc=I03972340624a11ea901f977ab2e6b36d&amp;refType=RP&amp;originationContext=document&amp;vr=3.0&amp;rs=cblt1.0&amp;transitionType=DocumentItem&amp;contextData=(sc.Search)" TargetMode="External"/><Relationship Id="rId86" Type="http://schemas.openxmlformats.org/officeDocument/2006/relationships/hyperlink" Target="http://www.westlaw.com/Link/Document/FullText?findType=Y&amp;serNum=2000304625&amp;pubNum=0000506&amp;originatingDoc=I03972340624a11ea901f977ab2e6b36d&amp;refType=RP&amp;fi=co_pp_sp_506_485&amp;originationContext=document&amp;vr=3.0&amp;rs=cblt1.0&amp;transitionType=DocumentItem&amp;contextData=(sc.Search)#co_pp_sp_506_485" TargetMode="External"/><Relationship Id="rId130" Type="http://schemas.openxmlformats.org/officeDocument/2006/relationships/hyperlink" Target="http://www.westlaw.com/Link/Document/FullText?findType=Y&amp;serNum=2005466062&amp;pubNum=0000506&amp;originatingDoc=I03972340624a11ea901f977ab2e6b36d&amp;refType=RP&amp;fi=co_pp_sp_506_1195&amp;originationContext=document&amp;vr=3.0&amp;rs=cblt1.0&amp;transitionType=DocumentItem&amp;contextData=(sc.Search)#co_pp_sp_506_1195" TargetMode="External"/><Relationship Id="rId135" Type="http://schemas.openxmlformats.org/officeDocument/2006/relationships/hyperlink" Target="http://www.westlaw.com/Link/Document/FullText?findType=L&amp;pubNum=1000546&amp;cite=17USCAS102&amp;originatingDoc=I03972340624a11ea901f977ab2e6b36d&amp;refType=RB&amp;originationContext=document&amp;vr=3.0&amp;rs=cblt1.0&amp;transitionType=DocumentItem&amp;contextData=(sc.Search)#co_pp_a83b000018c76" TargetMode="External"/><Relationship Id="rId151" Type="http://schemas.openxmlformats.org/officeDocument/2006/relationships/hyperlink" Target="http://www.westlaw.com/Link/Document/FullText?findType=Y&amp;serNum=2045494470&amp;pubNum=0000506&amp;originatingDoc=I03972340624a11ea901f977ab2e6b36d&amp;refType=RP&amp;fi=co_pp_sp_506_787&amp;originationContext=document&amp;vr=3.0&amp;rs=cblt1.0&amp;transitionType=DocumentItem&amp;contextData=(sc.Search)#co_pp_sp_506_787" TargetMode="External"/><Relationship Id="rId156" Type="http://schemas.openxmlformats.org/officeDocument/2006/relationships/hyperlink" Target="http://www.westlaw.com/Link/Document/FullText?findType=Y&amp;serNum=2043767132&amp;pubNum=0000506&amp;originatingDoc=I03972340624a11ea901f977ab2e6b36d&amp;refType=RP&amp;fi=co_pp_sp_506_18&amp;originationContext=document&amp;vr=3.0&amp;rs=cblt1.0&amp;transitionType=DocumentItem&amp;contextData=(sc.Search)#co_pp_sp_506_18" TargetMode="External"/><Relationship Id="rId177" Type="http://schemas.openxmlformats.org/officeDocument/2006/relationships/hyperlink" Target="http://www.westlaw.com/Link/Document/FullText?findType=Y&amp;serNum=1990166741&amp;pubNum=0000350&amp;originatingDoc=I03972340624a11ea901f977ab2e6b36d&amp;refType=RP&amp;fi=co_pp_sp_350_1362&amp;originationContext=document&amp;vr=3.0&amp;rs=cblt1.0&amp;transitionType=DocumentItem&amp;contextData=(sc.Search)#co_pp_sp_350_1362" TargetMode="External"/><Relationship Id="rId172" Type="http://schemas.openxmlformats.org/officeDocument/2006/relationships/hyperlink" Target="http://www.westlaw.com/Link/Document/FullText?findType=Y&amp;serNum=2043897592&amp;pubNum=0000506&amp;originatingDoc=I03972340624a11ea901f977ab2e6b36d&amp;refType=RP&amp;fi=co_pp_sp_506_1122&amp;originationContext=document&amp;vr=3.0&amp;rs=cblt1.0&amp;transitionType=DocumentItem&amp;contextData=(sc.Search)#co_pp_sp_506_1122" TargetMode="External"/><Relationship Id="rId13" Type="http://schemas.openxmlformats.org/officeDocument/2006/relationships/hyperlink" Target="http://www.westlaw.com/Link/Document/FullText?findType=h&amp;pubNum=176284&amp;cite=0186005701&amp;originatingDoc=I03972340624a11ea901f977ab2e6b36d&amp;refType=RQ&amp;originationContext=document&amp;vr=3.0&amp;rs=cblt1.0&amp;transitionType=DocumentItem&amp;contextData=(sc.Search)" TargetMode="External"/><Relationship Id="rId18" Type="http://schemas.openxmlformats.org/officeDocument/2006/relationships/hyperlink" Target="http://www.westlaw.com/Link/Document/Blob/I64d41ae0629611ea870efc6d49c0122a.png?originationContext=document&amp;vr=3.0&amp;rs=cblt1.0&amp;transitionType=DocumentImage&amp;contextData=(sc.Search)" TargetMode="External"/><Relationship Id="rId39" Type="http://schemas.openxmlformats.org/officeDocument/2006/relationships/hyperlink" Target="http://www.westlaw.com/Link/Document/FullText?findType=Y&amp;serNum=1982147393&amp;pubNum=0000350&amp;originatingDoc=I03972340624a11ea901f977ab2e6b36d&amp;refType=RP&amp;fi=co_pp_sp_350_482&amp;originationContext=document&amp;vr=3.0&amp;rs=cblt1.0&amp;transitionType=DocumentItem&amp;contextData=(sc.Search)#co_pp_sp_350_482" TargetMode="External"/><Relationship Id="rId109" Type="http://schemas.openxmlformats.org/officeDocument/2006/relationships/hyperlink" Target="http://www.westlaw.com/Link/Document/FullText?findType=Y&amp;serNum=1961114957&amp;pubNum=0000350&amp;originatingDoc=I03972340624a11ea901f977ab2e6b36d&amp;refType=RP&amp;fi=co_pp_sp_350_187&amp;originationContext=document&amp;vr=3.0&amp;rs=cblt1.0&amp;transitionType=DocumentItem&amp;contextData=(sc.Search)#co_pp_sp_350_187" TargetMode="External"/><Relationship Id="rId34" Type="http://schemas.openxmlformats.org/officeDocument/2006/relationships/hyperlink" Target="http://www.westlaw.com/Link/Document/FullText?findType=Y&amp;serNum=2021448087&amp;pubNum=0000708&amp;originatingDoc=I03972340624a11ea901f977ab2e6b36d&amp;refType=RP&amp;originationContext=document&amp;vr=3.0&amp;rs=cblt1.0&amp;transitionType=DocumentItem&amp;contextData=(sc.Search)" TargetMode="External"/><Relationship Id="rId50" Type="http://schemas.openxmlformats.org/officeDocument/2006/relationships/hyperlink" Target="http://www.westlaw.com/Link/Document/FullText?findType=Y&amp;serNum=2004692521&amp;pubNum=0000506&amp;originatingDoc=I03972340624a11ea901f977ab2e6b36d&amp;refType=RP&amp;fi=co_pp_sp_506_845&amp;originationContext=document&amp;vr=3.0&amp;rs=cblt1.0&amp;transitionType=DocumentItem&amp;contextData=(sc.Search)#co_pp_sp_506_845" TargetMode="External"/><Relationship Id="rId55" Type="http://schemas.openxmlformats.org/officeDocument/2006/relationships/hyperlink" Target="http://www.westlaw.com/Link/Document/FullText?findType=Y&amp;serNum=2026134731&amp;pubNum=0000506&amp;originatingDoc=I03972340624a11ea901f977ab2e6b36d&amp;refType=RP&amp;fi=co_pp_sp_506_941&amp;originationContext=document&amp;vr=3.0&amp;rs=cblt1.0&amp;transitionType=DocumentItem&amp;contextData=(sc.Search)#co_pp_sp_506_941" TargetMode="External"/><Relationship Id="rId76" Type="http://schemas.openxmlformats.org/officeDocument/2006/relationships/hyperlink" Target="http://www.westlaw.com/Link/Document/FullText?findType=Y&amp;serNum=1977123881&amp;pubNum=0000350&amp;originatingDoc=I03972340624a11ea901f977ab2e6b36d&amp;refType=RP&amp;originationContext=document&amp;vr=3.0&amp;rs=cblt1.0&amp;transitionType=DocumentItem&amp;contextData=(sc.Search)" TargetMode="External"/><Relationship Id="rId97" Type="http://schemas.openxmlformats.org/officeDocument/2006/relationships/hyperlink" Target="http://www.westlaw.com/Link/Document/FullText?findType=Y&amp;serNum=2003385009&amp;pubNum=0000506&amp;originatingDoc=I03972340624a11ea901f977ab2e6b36d&amp;refType=RP&amp;fi=co_pp_sp_506_1178&amp;originationContext=document&amp;vr=3.0&amp;rs=cblt1.0&amp;transitionType=DocumentItem&amp;contextData=(sc.Search)#co_pp_sp_506_1178" TargetMode="External"/><Relationship Id="rId104" Type="http://schemas.openxmlformats.org/officeDocument/2006/relationships/hyperlink" Target="http://www.westlaw.com/Link/Document/FullText?findType=Y&amp;serNum=2044097572&amp;pubNum=0000506&amp;originatingDoc=I03972340624a11ea901f977ab2e6b36d&amp;refType=RP&amp;originationContext=document&amp;vr=3.0&amp;rs=cblt1.0&amp;transitionType=DocumentItem&amp;contextData=(sc.Search)" TargetMode="External"/><Relationship Id="rId120" Type="http://schemas.openxmlformats.org/officeDocument/2006/relationships/hyperlink" Target="http://www.westlaw.com/Link/Document/FullText?findType=Y&amp;serNum=2003233155&amp;pubNum=0000506&amp;originatingDoc=I03972340624a11ea901f977ab2e6b36d&amp;refType=RP&amp;fi=co_pp_sp_506_813&amp;originationContext=document&amp;vr=3.0&amp;rs=cblt1.0&amp;transitionType=DocumentItem&amp;contextData=(sc.Search)#co_pp_sp_506_813" TargetMode="External"/><Relationship Id="rId125" Type="http://schemas.openxmlformats.org/officeDocument/2006/relationships/hyperlink" Target="http://www.westlaw.com/Link/Document/FullText?findType=Y&amp;serNum=1996123532&amp;pubNum=0000506&amp;originatingDoc=I03972340624a11ea901f977ab2e6b36d&amp;refType=RP&amp;fi=co_pp_sp_506_588&amp;originationContext=document&amp;vr=3.0&amp;rs=cblt1.0&amp;transitionType=DocumentItem&amp;contextData=(sc.Search)#co_pp_sp_506_588" TargetMode="External"/><Relationship Id="rId141" Type="http://schemas.openxmlformats.org/officeDocument/2006/relationships/hyperlink" Target="http://www.westlaw.com/Link/Document/FullText?findType=Y&amp;serNum=2001308661&amp;pubNum=0000506&amp;originatingDoc=I03972340624a11ea901f977ab2e6b36d&amp;refType=RP&amp;fi=co_pp_sp_506_858&amp;originationContext=document&amp;vr=3.0&amp;rs=cblt1.0&amp;transitionType=DocumentItem&amp;contextData=(sc.Search)#co_pp_sp_506_858" TargetMode="External"/><Relationship Id="rId146" Type="http://schemas.openxmlformats.org/officeDocument/2006/relationships/hyperlink" Target="http://www.westlaw.com/Link/Document/FullText?findType=L&amp;pubNum=1000600&amp;cite=USFRCPR51&amp;originatingDoc=I03972340624a11ea901f977ab2e6b36d&amp;refType=LQ&amp;originationContext=document&amp;vr=3.0&amp;rs=cblt1.0&amp;transitionType=DocumentItem&amp;contextData=(sc.Search)" TargetMode="External"/><Relationship Id="rId167" Type="http://schemas.openxmlformats.org/officeDocument/2006/relationships/hyperlink" Target="#co_footnote_B00122050528829_1" TargetMode="External"/><Relationship Id="rId7" Type="http://schemas.openxmlformats.org/officeDocument/2006/relationships/hyperlink" Target="http://www.westlaw.com/Link/Document/FullText?findType=h&amp;pubNum=176284&amp;cite=0120717601&amp;originatingDoc=I03972340624a11ea901f977ab2e6b36d&amp;refType=RQ&amp;originationContext=document&amp;vr=3.0&amp;rs=cblt1.0&amp;transitionType=DocumentItem&amp;contextData=(sc.Search)" TargetMode="External"/><Relationship Id="rId71" Type="http://schemas.openxmlformats.org/officeDocument/2006/relationships/hyperlink" Target="http://www.westlaw.com/Link/Document/FullText?findType=Y&amp;serNum=1977123881&amp;pubNum=0000350&amp;originatingDoc=I03972340624a11ea901f977ab2e6b36d&amp;refType=RP&amp;fi=co_pp_sp_350_1172&amp;originationContext=document&amp;vr=3.0&amp;rs=cblt1.0&amp;transitionType=DocumentItem&amp;contextData=(sc.Search)#co_pp_sp_350_1172" TargetMode="External"/><Relationship Id="rId92" Type="http://schemas.openxmlformats.org/officeDocument/2006/relationships/hyperlink" Target="http://www.westlaw.com/Link/Document/FullText?findType=Y&amp;serNum=1977123881&amp;pubNum=0000350&amp;originatingDoc=I03972340624a11ea901f977ab2e6b36d&amp;refType=RP&amp;fi=co_pp_sp_350_1172&amp;originationContext=document&amp;vr=3.0&amp;rs=cblt1.0&amp;transitionType=DocumentItem&amp;contextData=(sc.Search)#co_pp_sp_350_1172" TargetMode="External"/><Relationship Id="rId162" Type="http://schemas.openxmlformats.org/officeDocument/2006/relationships/hyperlink" Target="http://www.westlaw.com/Link/Document/FullText?findType=Y&amp;serNum=1978120243&amp;pubNum=0000350&amp;originatingDoc=I03972340624a11ea901f977ab2e6b36d&amp;refType=RP&amp;fi=co_pp_sp_350_452&amp;originationContext=document&amp;vr=3.0&amp;rs=cblt1.0&amp;transitionType=DocumentItem&amp;contextData=(sc.Search)#co_pp_sp_350_452" TargetMode="External"/><Relationship Id="rId2" Type="http://schemas.openxmlformats.org/officeDocument/2006/relationships/settings" Target="settings.xml"/><Relationship Id="rId29" Type="http://schemas.openxmlformats.org/officeDocument/2006/relationships/hyperlink" Target="http://www.westlaw.com/Link/Document/FullText?findType=Y&amp;serNum=2000387341&amp;pubNum=0000506&amp;originatingDoc=I03972340624a11ea901f977ab2e6b36d&amp;refType=RP&amp;fi=co_pp_sp_506_688&amp;originationContext=document&amp;vr=3.0&amp;rs=cblt1.0&amp;transitionType=DocumentItem&amp;contextData=(sc.Search)#co_pp_sp_506_688" TargetMode="External"/><Relationship Id="rId24" Type="http://schemas.openxmlformats.org/officeDocument/2006/relationships/hyperlink" Target="http://www.westlaw.com/Link/Document/FullText?findType=Y&amp;serNum=1973126419&amp;pubNum=0000780&amp;originatingDoc=I03972340624a11ea901f977ab2e6b36d&amp;refType=RP&amp;fi=co_pp_sp_780_564&amp;originationContext=document&amp;vr=3.0&amp;rs=cblt1.0&amp;transitionType=DocumentItem&amp;contextData=(sc.Search)#co_pp_sp_780_564" TargetMode="External"/><Relationship Id="rId40" Type="http://schemas.openxmlformats.org/officeDocument/2006/relationships/hyperlink" Target="http://www.westlaw.com/Link/Document/FullText?findType=Y&amp;serNum=2043897592&amp;pubNum=0000506&amp;originatingDoc=I03972340624a11ea901f977ab2e6b36d&amp;refType=RP&amp;fi=co_pp_sp_506_1116&amp;originationContext=document&amp;vr=3.0&amp;rs=cblt1.0&amp;transitionType=DocumentItem&amp;contextData=(sc.Search)#co_pp_sp_506_1116" TargetMode="External"/><Relationship Id="rId45" Type="http://schemas.openxmlformats.org/officeDocument/2006/relationships/hyperlink" Target="http://www.westlaw.com/Link/Document/FullText?findType=Y&amp;serNum=2024933693&amp;pubNum=0004637&amp;originatingDoc=I03972340624a11ea901f977ab2e6b36d&amp;refType=RP&amp;fi=co_pp_sp_4637_1052&amp;originationContext=document&amp;vr=3.0&amp;rs=cblt1.0&amp;transitionType=DocumentItem&amp;contextData=(sc.Search)#co_pp_sp_4637_1052" TargetMode="External"/><Relationship Id="rId66" Type="http://schemas.openxmlformats.org/officeDocument/2006/relationships/hyperlink" Target="http://www.westlaw.com/Link/Document/FullText?findType=Y&amp;serNum=2021448087&amp;pubNum=0000708&amp;originatingDoc=I03972340624a11ea901f977ab2e6b36d&amp;refType=RP&amp;originationContext=document&amp;vr=3.0&amp;rs=cblt1.0&amp;transitionType=DocumentItem&amp;contextData=(sc.Search)" TargetMode="External"/><Relationship Id="rId87" Type="http://schemas.openxmlformats.org/officeDocument/2006/relationships/hyperlink" Target="http://www.westlaw.com/Link/Document/FullText?findType=Y&amp;serNum=1996128764&amp;pubNum=0000506&amp;originatingDoc=I03972340624a11ea901f977ab2e6b36d&amp;refType=RP&amp;fi=co_pp_sp_506_1218&amp;originationContext=document&amp;vr=3.0&amp;rs=cblt1.0&amp;transitionType=DocumentItem&amp;contextData=(sc.Search)#co_pp_sp_506_1218" TargetMode="External"/><Relationship Id="rId110" Type="http://schemas.openxmlformats.org/officeDocument/2006/relationships/hyperlink" Target="http://www.westlaw.com/Link/Document/FullText?findType=Y&amp;serNum=1961114957&amp;pubNum=0000350&amp;originatingDoc=I03972340624a11ea901f977ab2e6b36d&amp;refType=RP&amp;fi=co_pp_sp_350_187&amp;originationContext=document&amp;vr=3.0&amp;rs=cblt1.0&amp;transitionType=DocumentItem&amp;contextData=(sc.Search)#co_pp_sp_350_187" TargetMode="External"/><Relationship Id="rId115" Type="http://schemas.openxmlformats.org/officeDocument/2006/relationships/hyperlink" Target="http://www.westlaw.com/Link/Document/FullText?findType=L&amp;pubNum=1000546&amp;cite=17USCAS102&amp;originatingDoc=I03972340624a11ea901f977ab2e6b36d&amp;refType=RB&amp;originationContext=document&amp;vr=3.0&amp;rs=cblt1.0&amp;transitionType=DocumentItem&amp;contextData=(sc.Search)#co_pp_a83b000018c76" TargetMode="External"/><Relationship Id="rId131" Type="http://schemas.openxmlformats.org/officeDocument/2006/relationships/hyperlink" Target="http://www.westlaw.com/Link/Document/FullText?findType=Y&amp;serNum=2044961574&amp;pubNum=0000506&amp;originatingDoc=I03972340624a11ea901f977ab2e6b36d&amp;refType=RP&amp;fi=co_pp_sp_506_1144&amp;originationContext=document&amp;vr=3.0&amp;rs=cblt1.0&amp;transitionType=DocumentItem&amp;contextData=(sc.Search)#co_pp_sp_506_1144" TargetMode="External"/><Relationship Id="rId136" Type="http://schemas.openxmlformats.org/officeDocument/2006/relationships/hyperlink" Target="http://www.westlaw.com/Link/Document/FullText?findType=L&amp;pubNum=1000546&amp;cite=17USCAS103&amp;originatingDoc=I03972340624a11ea901f977ab2e6b36d&amp;refType=LQ&amp;originationContext=document&amp;vr=3.0&amp;rs=cblt1.0&amp;transitionType=DocumentItem&amp;contextData=(sc.Search)" TargetMode="External"/><Relationship Id="rId157" Type="http://schemas.openxmlformats.org/officeDocument/2006/relationships/hyperlink" Target="http://www.westlaw.com/Link/Document/FullText?findType=Y&amp;serNum=2002365597&amp;pubNum=0000506&amp;originatingDoc=I03972340624a11ea901f977ab2e6b36d&amp;refType=RP&amp;fi=co_pp_sp_506_1074&amp;originationContext=document&amp;vr=3.0&amp;rs=cblt1.0&amp;transitionType=DocumentItem&amp;contextData=(sc.Search)#co_pp_sp_506_1074" TargetMode="External"/><Relationship Id="rId178" Type="http://schemas.openxmlformats.org/officeDocument/2006/relationships/hyperlink" Target="http://www.westlaw.com/Link/Document/FullText?findType=Y&amp;serNum=1986109579&amp;pubNum=0000350&amp;originatingDoc=I03972340624a11ea901f977ab2e6b36d&amp;refType=RP&amp;fi=co_pp_sp_350_873&amp;originationContext=document&amp;vr=3.0&amp;rs=cblt1.0&amp;transitionType=DocumentItem&amp;contextData=(sc.Search)#co_pp_sp_350_873" TargetMode="External"/><Relationship Id="rId61" Type="http://schemas.openxmlformats.org/officeDocument/2006/relationships/hyperlink" Target="http://www.westlaw.com/Link/Document/FullText?findType=Y&amp;serNum=2043897592&amp;pubNum=0000506&amp;originatingDoc=I03972340624a11ea901f977ab2e6b36d&amp;refType=RP&amp;fi=co_pp_sp_506_1124&amp;originationContext=document&amp;vr=3.0&amp;rs=cblt1.0&amp;transitionType=DocumentItem&amp;contextData=(sc.Search)#co_pp_sp_506_1124" TargetMode="External"/><Relationship Id="rId82" Type="http://schemas.openxmlformats.org/officeDocument/2006/relationships/hyperlink" Target="http://www.westlaw.com/Link/Document/FullText?findType=Y&amp;serNum=1987136095&amp;pubNum=0000350&amp;originatingDoc=I03972340624a11ea901f977ab2e6b36d&amp;refType=RP&amp;originationContext=document&amp;vr=3.0&amp;rs=cblt1.0&amp;transitionType=DocumentItem&amp;contextData=(sc.Search)" TargetMode="External"/><Relationship Id="rId152" Type="http://schemas.openxmlformats.org/officeDocument/2006/relationships/hyperlink" Target="http://www.westlaw.com/Link/Document/FullText?findType=Y&amp;serNum=2045494470&amp;pubNum=0000506&amp;originatingDoc=I03972340624a11ea901f977ab2e6b36d&amp;refType=RP&amp;originationContext=document&amp;vr=3.0&amp;rs=cblt1.0&amp;transitionType=DocumentItem&amp;contextData=(sc.Search)" TargetMode="External"/><Relationship Id="rId173" Type="http://schemas.openxmlformats.org/officeDocument/2006/relationships/hyperlink" Target="http://www.westlaw.com/Link/Document/FullText?findType=Y&amp;serNum=1947117514&amp;pubNum=0000350&amp;originatingDoc=I03972340624a11ea901f977ab2e6b36d&amp;refType=RP&amp;fi=co_pp_sp_350_363&amp;originationContext=document&amp;vr=3.0&amp;rs=cblt1.0&amp;transitionType=DocumentItem&amp;contextData=(sc.Search)#co_pp_sp_350_363" TargetMode="External"/><Relationship Id="rId19" Type="http://schemas.openxmlformats.org/officeDocument/2006/relationships/hyperlink" Target="http://www.westlaw.com/Link/Document/Blob/I64daaa90629611ea870efc6d49c0122a.png?originationContext=document&amp;vr=3.0&amp;rs=cblt1.0&amp;transitionType=DocumentImage&amp;contextData=(sc.Search)" TargetMode="External"/><Relationship Id="rId14" Type="http://schemas.openxmlformats.org/officeDocument/2006/relationships/hyperlink" Target="http://www.westlaw.com/Link/Document/FullText?findType=Y&amp;serNum=2033403958&amp;pubNum=0000780&amp;originatingDoc=I03972340624a11ea901f977ab2e6b36d&amp;refType=RP&amp;originationContext=document&amp;vr=3.0&amp;rs=cblt1.0&amp;transitionType=DocumentItem&amp;contextData=(sc.Search)" TargetMode="External"/><Relationship Id="rId30" Type="http://schemas.openxmlformats.org/officeDocument/2006/relationships/hyperlink" Target="http://www.westlaw.com/Link/Document/FullText?findType=L&amp;pubNum=1000546&amp;cite=17USCAS301&amp;originatingDoc=I03972340624a11ea901f977ab2e6b36d&amp;refType=RB&amp;originationContext=document&amp;vr=3.0&amp;rs=cblt1.0&amp;transitionType=DocumentItem&amp;contextData=(sc.Search)#co_pp_4b24000003ba5" TargetMode="External"/><Relationship Id="rId35" Type="http://schemas.openxmlformats.org/officeDocument/2006/relationships/hyperlink" Target="http://www.westlaw.com/Link/Document/FullText?findType=Y&amp;serNum=1881194689&amp;pubNum=0000780&amp;originatingDoc=I03972340624a11ea901f977ab2e6b36d&amp;refType=RP&amp;fi=co_pp_sp_780_561&amp;originationContext=document&amp;vr=3.0&amp;rs=cblt1.0&amp;transitionType=DocumentItem&amp;contextData=(sc.Search)#co_pp_sp_780_561" TargetMode="External"/><Relationship Id="rId56" Type="http://schemas.openxmlformats.org/officeDocument/2006/relationships/hyperlink" Target="http://www.westlaw.com/Link/Document/FullText?findType=Y&amp;serNum=2001898982&amp;pubNum=0000506&amp;originatingDoc=I03972340624a11ea901f977ab2e6b36d&amp;refType=RP&amp;fi=co_pp_sp_506_802&amp;originationContext=document&amp;vr=3.0&amp;rs=cblt1.0&amp;transitionType=DocumentItem&amp;contextData=(sc.Search)#co_pp_sp_506_802" TargetMode="External"/><Relationship Id="rId77" Type="http://schemas.openxmlformats.org/officeDocument/2006/relationships/hyperlink" Target="http://www.westlaw.com/Link/Document/FullText?findType=Y&amp;serNum=1977123881&amp;pubNum=0000350&amp;originatingDoc=I03972340624a11ea901f977ab2e6b36d&amp;refType=RP&amp;originationContext=document&amp;vr=3.0&amp;rs=cblt1.0&amp;transitionType=DocumentItem&amp;contextData=(sc.Search)" TargetMode="External"/><Relationship Id="rId100" Type="http://schemas.openxmlformats.org/officeDocument/2006/relationships/hyperlink" Target="http://www.westlaw.com/Link/Document/FullText?findType=Y&amp;serNum=2022264635&amp;pubNum=0000506&amp;originatingDoc=I03972340624a11ea901f977ab2e6b36d&amp;refType=RP&amp;fi=co_pp_sp_506_625&amp;originationContext=document&amp;vr=3.0&amp;rs=cblt1.0&amp;transitionType=DocumentItem&amp;contextData=(sc.Search)#co_pp_sp_506_625" TargetMode="External"/><Relationship Id="rId105" Type="http://schemas.openxmlformats.org/officeDocument/2006/relationships/hyperlink" Target="http://www.westlaw.com/Link/Document/FullText?findType=Y&amp;serNum=2044097572&amp;pubNum=0000506&amp;originatingDoc=I03972340624a11ea901f977ab2e6b36d&amp;refType=RP&amp;fi=co_pp_sp_506_1163&amp;originationContext=document&amp;vr=3.0&amp;rs=cblt1.0&amp;transitionType=DocumentItem&amp;contextData=(sc.Search)#co_pp_sp_506_1163" TargetMode="External"/><Relationship Id="rId126" Type="http://schemas.openxmlformats.org/officeDocument/2006/relationships/hyperlink" Target="http://www.westlaw.com/Link/Document/FullText?findType=Y&amp;serNum=1994188702&amp;pubNum=0000506&amp;originatingDoc=I03972340624a11ea901f977ab2e6b36d&amp;refType=RP&amp;fi=co_pp_sp_506_1446&amp;originationContext=document&amp;vr=3.0&amp;rs=cblt1.0&amp;transitionType=DocumentItem&amp;contextData=(sc.Search)#co_pp_sp_506_1446" TargetMode="External"/><Relationship Id="rId147" Type="http://schemas.openxmlformats.org/officeDocument/2006/relationships/hyperlink" Target="http://www.westlaw.com/Link/Document/FullText?findType=Y&amp;serNum=2036540844&amp;pubNum=0000506&amp;originatingDoc=I03972340624a11ea901f977ab2e6b36d&amp;refType=RP&amp;fi=co_pp_sp_506_970&amp;originationContext=document&amp;vr=3.0&amp;rs=cblt1.0&amp;transitionType=DocumentItem&amp;contextData=(sc.Search)#co_pp_sp_506_970" TargetMode="External"/><Relationship Id="rId168" Type="http://schemas.openxmlformats.org/officeDocument/2006/relationships/hyperlink" Target="http://www.westlaw.com/Link/Document/FullText?findType=Y&amp;serNum=2002365597&amp;pubNum=0000506&amp;originatingDoc=I03972340624a11ea901f977ab2e6b36d&amp;refType=RP&amp;fi=co_pp_sp_506_1074&amp;originationContext=document&amp;vr=3.0&amp;rs=cblt1.0&amp;transitionType=DocumentItem&amp;contextData=(sc.Search)#co_pp_sp_506_1074" TargetMode="External"/><Relationship Id="rId8" Type="http://schemas.openxmlformats.org/officeDocument/2006/relationships/hyperlink" Target="http://www.westlaw.com/Link/Document/FullText?findType=h&amp;pubNum=176284&amp;cite=0189701501&amp;originatingDoc=I03972340624a11ea901f977ab2e6b36d&amp;refType=RQ&amp;originationContext=document&amp;vr=3.0&amp;rs=cblt1.0&amp;transitionType=DocumentItem&amp;contextData=(sc.Search)" TargetMode="External"/><Relationship Id="rId51" Type="http://schemas.openxmlformats.org/officeDocument/2006/relationships/hyperlink" Target="http://www.westlaw.com/Link/Document/FullText?findType=Y&amp;serNum=2015297940&amp;pubNum=0000506&amp;originatingDoc=I03972340624a11ea901f977ab2e6b36d&amp;refType=RP&amp;fi=co_pp_sp_506_637&amp;originationContext=document&amp;vr=3.0&amp;rs=cblt1.0&amp;transitionType=DocumentItem&amp;contextData=(sc.Search)#co_pp_sp_506_637" TargetMode="External"/><Relationship Id="rId72" Type="http://schemas.openxmlformats.org/officeDocument/2006/relationships/hyperlink" Target="http://www.westlaw.com/Link/Document/FullText?findType=L&amp;pubNum=1000546&amp;cite=17USCAS504&amp;originatingDoc=I03972340624a11ea901f977ab2e6b36d&amp;refType=RB&amp;originationContext=document&amp;vr=3.0&amp;rs=cblt1.0&amp;transitionType=DocumentItem&amp;contextData=(sc.Search)#co_pp_a83b000018c76" TargetMode="External"/><Relationship Id="rId93" Type="http://schemas.openxmlformats.org/officeDocument/2006/relationships/hyperlink" Target="http://www.westlaw.com/Link/Document/FullText?findType=Y&amp;serNum=2002365597&amp;pubNum=0000506&amp;originatingDoc=I03972340624a11ea901f977ab2e6b36d&amp;refType=RP&amp;originationContext=document&amp;vr=3.0&amp;rs=cblt1.0&amp;transitionType=DocumentItem&amp;contextData=(sc.Search)" TargetMode="External"/><Relationship Id="rId98" Type="http://schemas.openxmlformats.org/officeDocument/2006/relationships/hyperlink" Target="http://www.westlaw.com/Link/Document/FullText?findType=Y&amp;serNum=2002365597&amp;pubNum=0000506&amp;originatingDoc=I03972340624a11ea901f977ab2e6b36d&amp;refType=RP&amp;originationContext=document&amp;vr=3.0&amp;rs=cblt1.0&amp;transitionType=DocumentItem&amp;contextData=(sc.Search)" TargetMode="External"/><Relationship Id="rId121" Type="http://schemas.openxmlformats.org/officeDocument/2006/relationships/hyperlink" Target="http://www.westlaw.com/Link/Document/FullText?findType=Y&amp;serNum=1985127290&amp;pubNum=0000350&amp;originatingDoc=I03972340624a11ea901f977ab2e6b36d&amp;refType=RP&amp;fi=co_pp_sp_350_1293&amp;originationContext=document&amp;vr=3.0&amp;rs=cblt1.0&amp;transitionType=DocumentItem&amp;contextData=(sc.Search)#co_pp_sp_350_1293" TargetMode="External"/><Relationship Id="rId142" Type="http://schemas.openxmlformats.org/officeDocument/2006/relationships/hyperlink" Target="http://www.westlaw.com/Link/Document/FullText?findType=Y&amp;serNum=2012126147&amp;pubNum=0000708&amp;originatingDoc=I03972340624a11ea901f977ab2e6b36d&amp;refType=RP&amp;originationContext=document&amp;vr=3.0&amp;rs=cblt1.0&amp;transitionType=DocumentItem&amp;contextData=(sc.Search)" TargetMode="External"/><Relationship Id="rId163" Type="http://schemas.openxmlformats.org/officeDocument/2006/relationships/hyperlink" Target="http://www.westlaw.com/Link/Document/FullText?findType=Y&amp;serNum=1991060551&amp;pubNum=0000780&amp;originatingDoc=I03972340624a11ea901f977ab2e6b36d&amp;refType=RP&amp;fi=co_pp_sp_780_350&amp;originationContext=document&amp;vr=3.0&amp;rs=cblt1.0&amp;transitionType=DocumentItem&amp;contextData=(sc.Search)#co_pp_sp_780_350" TargetMode="External"/><Relationship Id="rId3" Type="http://schemas.openxmlformats.org/officeDocument/2006/relationships/webSettings" Target="webSettings.xml"/><Relationship Id="rId25" Type="http://schemas.openxmlformats.org/officeDocument/2006/relationships/hyperlink" Target="#co_footnote_B00072050528829_1" TargetMode="External"/><Relationship Id="rId46" Type="http://schemas.openxmlformats.org/officeDocument/2006/relationships/hyperlink" Target="http://www.westlaw.com/Link/Document/FullText?findType=Y&amp;serNum=2043897592&amp;pubNum=0000506&amp;originatingDoc=I03972340624a11ea901f977ab2e6b36d&amp;refType=RP&amp;fi=co_pp_sp_506_1117&amp;originationContext=document&amp;vr=3.0&amp;rs=cblt1.0&amp;transitionType=DocumentItem&amp;contextData=(sc.Search)#co_pp_sp_506_1117" TargetMode="External"/><Relationship Id="rId67" Type="http://schemas.openxmlformats.org/officeDocument/2006/relationships/hyperlink" Target="http://www.westlaw.com/Link/Document/FullText?findType=Y&amp;serNum=1994093437&amp;pubNum=0000506&amp;originatingDoc=I03972340624a11ea901f977ab2e6b36d&amp;refType=RP&amp;fi=co_pp_sp_506_460&amp;originationContext=document&amp;vr=3.0&amp;rs=cblt1.0&amp;transitionType=DocumentItem&amp;contextData=(sc.Search)#co_pp_sp_506_460" TargetMode="External"/><Relationship Id="rId116" Type="http://schemas.openxmlformats.org/officeDocument/2006/relationships/hyperlink" Target="http://www.westlaw.com/Link/Document/FullText?findType=Y&amp;serNum=1991060551&amp;pubNum=0000780&amp;originatingDoc=I03972340624a11ea901f977ab2e6b36d&amp;refType=RP&amp;fi=co_pp_sp_780_345&amp;originationContext=document&amp;vr=3.0&amp;rs=cblt1.0&amp;transitionType=DocumentItem&amp;contextData=(sc.Search)#co_pp_sp_780_345" TargetMode="External"/><Relationship Id="rId137" Type="http://schemas.openxmlformats.org/officeDocument/2006/relationships/hyperlink" Target="http://www.westlaw.com/Link/Document/FullText?findType=Y&amp;serNum=1991060551&amp;pubNum=0000780&amp;originatingDoc=I03972340624a11ea901f977ab2e6b36d&amp;refType=RP&amp;fi=co_pp_sp_780_345&amp;originationContext=document&amp;vr=3.0&amp;rs=cblt1.0&amp;transitionType=DocumentItem&amp;contextData=(sc.Search)#co_pp_sp_780_345" TargetMode="External"/><Relationship Id="rId158" Type="http://schemas.openxmlformats.org/officeDocument/2006/relationships/hyperlink" Target="http://www.westlaw.com/Link/Document/FullText?findType=Y&amp;serNum=1994188702&amp;pubNum=0000506&amp;originatingDoc=I03972340624a11ea901f977ab2e6b36d&amp;refType=RP&amp;fi=co_pp_sp_506_1446&amp;originationContext=document&amp;vr=3.0&amp;rs=cblt1.0&amp;transitionType=DocumentItem&amp;contextData=(sc.Search)#co_pp_sp_506_1446" TargetMode="External"/><Relationship Id="rId20" Type="http://schemas.openxmlformats.org/officeDocument/2006/relationships/image" Target="media/image2.png"/><Relationship Id="rId41" Type="http://schemas.openxmlformats.org/officeDocument/2006/relationships/hyperlink" Target="http://www.westlaw.com/Link/Document/FullText?findType=Y&amp;serNum=1991060551&amp;pubNum=0000780&amp;originatingDoc=I03972340624a11ea901f977ab2e6b36d&amp;refType=RP&amp;fi=co_pp_sp_780_361&amp;originationContext=document&amp;vr=3.0&amp;rs=cblt1.0&amp;transitionType=DocumentItem&amp;contextData=(sc.Search)#co_pp_sp_780_361" TargetMode="External"/><Relationship Id="rId62" Type="http://schemas.openxmlformats.org/officeDocument/2006/relationships/hyperlink" Target="http://www.westlaw.com/Link/Document/FullText?findType=Y&amp;serNum=2000304625&amp;pubNum=0000506&amp;originatingDoc=I03972340624a11ea901f977ab2e6b36d&amp;refType=RP&amp;fi=co_pp_sp_506_485&amp;originationContext=document&amp;vr=3.0&amp;rs=cblt1.0&amp;transitionType=DocumentItem&amp;contextData=(sc.Search)#co_pp_sp_506_485" TargetMode="External"/><Relationship Id="rId83" Type="http://schemas.openxmlformats.org/officeDocument/2006/relationships/hyperlink" Target="http://www.westlaw.com/Link/Document/FullText?findType=Y&amp;serNum=1961114957&amp;pubNum=0000350&amp;originatingDoc=I03972340624a11ea901f977ab2e6b36d&amp;refType=RP&amp;fi=co_pp_sp_350_187&amp;originationContext=document&amp;vr=3.0&amp;rs=cblt1.0&amp;transitionType=DocumentItem&amp;contextData=(sc.Search)#co_pp_sp_350_187" TargetMode="External"/><Relationship Id="rId88" Type="http://schemas.openxmlformats.org/officeDocument/2006/relationships/hyperlink" Target="http://www.westlaw.com/Link/Document/FullText?findType=Y&amp;serNum=1990166741&amp;pubNum=0000350&amp;originatingDoc=I03972340624a11ea901f977ab2e6b36d&amp;refType=RP&amp;fi=co_pp_sp_350_1361&amp;originationContext=document&amp;vr=3.0&amp;rs=cblt1.0&amp;transitionType=DocumentItem&amp;contextData=(sc.Search)#co_pp_sp_350_1361" TargetMode="External"/><Relationship Id="rId111" Type="http://schemas.openxmlformats.org/officeDocument/2006/relationships/hyperlink" Target="http://www.westlaw.com/Link/Document/FullText?findType=Y&amp;serNum=1961114957&amp;pubNum=0000350&amp;originatingDoc=I03972340624a11ea901f977ab2e6b36d&amp;refType=RP&amp;originationContext=document&amp;vr=3.0&amp;rs=cblt1.0&amp;transitionType=DocumentItem&amp;contextData=(sc.Search)" TargetMode="External"/><Relationship Id="rId132" Type="http://schemas.openxmlformats.org/officeDocument/2006/relationships/hyperlink" Target="http://www.westlaw.com/Link/Document/FullText?findType=Y&amp;serNum=1991060551&amp;pubNum=0000780&amp;originatingDoc=I03972340624a11ea901f977ab2e6b36d&amp;refType=RP&amp;originationContext=document&amp;vr=3.0&amp;rs=cblt1.0&amp;transitionType=DocumentItem&amp;contextData=(sc.Search)" TargetMode="External"/><Relationship Id="rId153" Type="http://schemas.openxmlformats.org/officeDocument/2006/relationships/hyperlink" Target="http://www.westlaw.com/Link/Document/FullText?findType=Y&amp;serNum=2034610097&amp;pubNum=0000506&amp;originatingDoc=I03972340624a11ea901f977ab2e6b36d&amp;refType=RP&amp;fi=co_pp_sp_506_1018&amp;originationContext=document&amp;vr=3.0&amp;rs=cblt1.0&amp;transitionType=DocumentItem&amp;contextData=(sc.Search)#co_pp_sp_506_1018" TargetMode="External"/><Relationship Id="rId174" Type="http://schemas.openxmlformats.org/officeDocument/2006/relationships/hyperlink" Target="http://www.westlaw.com/Link/Document/FullText?findType=Y&amp;serNum=2003233155&amp;pubNum=0000506&amp;originatingDoc=I03972340624a11ea901f977ab2e6b36d&amp;refType=RP&amp;fi=co_pp_sp_506_811&amp;originationContext=document&amp;vr=3.0&amp;rs=cblt1.0&amp;transitionType=DocumentItem&amp;contextData=(sc.Search)#co_pp_sp_506_811" TargetMode="External"/><Relationship Id="rId179" Type="http://schemas.openxmlformats.org/officeDocument/2006/relationships/footer" Target="footer1.xml"/><Relationship Id="rId15" Type="http://schemas.openxmlformats.org/officeDocument/2006/relationships/hyperlink" Target="http://www.westlaw.com/Link/Document/FullText?findType=Y&amp;serNum=2033403958&amp;pubNum=0000780&amp;originatingDoc=I03972340624a11ea901f977ab2e6b36d&amp;refType=RP&amp;fi=co_pp_sp_780_668&amp;originationContext=document&amp;vr=3.0&amp;rs=cblt1.0&amp;transitionType=DocumentItem&amp;contextData=(sc.Search)#co_pp_sp_780_668" TargetMode="External"/><Relationship Id="rId36" Type="http://schemas.openxmlformats.org/officeDocument/2006/relationships/hyperlink" Target="http://www.westlaw.com/Link/Document/FullText?findType=Y&amp;serNum=1939124915&amp;pubNum=0000780&amp;originatingDoc=I03972340624a11ea901f977ab2e6b36d&amp;refType=RP&amp;fi=co_pp_sp_780_41&amp;originationContext=document&amp;vr=3.0&amp;rs=cblt1.0&amp;transitionType=DocumentItem&amp;contextData=(sc.Search)#co_pp_sp_780_41" TargetMode="External"/><Relationship Id="rId57" Type="http://schemas.openxmlformats.org/officeDocument/2006/relationships/hyperlink" Target="http://www.westlaw.com/Link/Document/FullText?findType=Y&amp;serNum=1992034943&amp;pubNum=0000350&amp;originatingDoc=I03972340624a11ea901f977ab2e6b36d&amp;refType=RP&amp;fi=co_pp_sp_350_206&amp;originationContext=document&amp;vr=3.0&amp;rs=cblt1.0&amp;transitionType=DocumentItem&amp;contextData=(sc.Search)#co_pp_sp_350_206" TargetMode="External"/><Relationship Id="rId106" Type="http://schemas.openxmlformats.org/officeDocument/2006/relationships/hyperlink" Target="http://www.westlaw.com/Link/Document/FullText?findType=Y&amp;serNum=2044961574&amp;pubNum=0000506&amp;originatingDoc=I03972340624a11ea901f977ab2e6b36d&amp;refType=RP&amp;originationContext=document&amp;vr=3.0&amp;rs=cblt1.0&amp;transitionType=DocumentItem&amp;contextData=(sc.Search)" TargetMode="External"/><Relationship Id="rId127" Type="http://schemas.openxmlformats.org/officeDocument/2006/relationships/hyperlink" Target="http://www.westlaw.com/Link/Document/FullText?findType=Y&amp;serNum=1994188702&amp;pubNum=0000506&amp;originatingDoc=I03972340624a11ea901f977ab2e6b36d&amp;refType=RP&amp;originationContext=document&amp;vr=3.0&amp;rs=cblt1.0&amp;transitionType=DocumentItem&amp;contextData=(sc.Search)" TargetMode="External"/><Relationship Id="rId10" Type="http://schemas.openxmlformats.org/officeDocument/2006/relationships/hyperlink" Target="http://www.westlaw.com/Link/Document/FullText?findType=h&amp;pubNum=176284&amp;cite=0427663801&amp;originatingDoc=I03972340624a11ea901f977ab2e6b36d&amp;refType=RQ&amp;originationContext=document&amp;vr=3.0&amp;rs=cblt1.0&amp;transitionType=DocumentItem&amp;contextData=(sc.Search)" TargetMode="External"/><Relationship Id="rId31" Type="http://schemas.openxmlformats.org/officeDocument/2006/relationships/hyperlink" Target="http://www.westlaw.com/Link/Document/FullText?findType=Y&amp;serNum=2000387341&amp;pubNum=0000506&amp;originatingDoc=I03972340624a11ea901f977ab2e6b36d&amp;refType=RP&amp;fi=co_pp_sp_506_688&amp;originationContext=document&amp;vr=3.0&amp;rs=cblt1.0&amp;transitionType=DocumentItem&amp;contextData=(sc.Search)#co_pp_sp_506_688" TargetMode="External"/><Relationship Id="rId52" Type="http://schemas.openxmlformats.org/officeDocument/2006/relationships/hyperlink" Target="http://www.westlaw.com/Link/Document/FullText?findType=Y&amp;serNum=1994188702&amp;pubNum=0000506&amp;originatingDoc=I03972340624a11ea901f977ab2e6b36d&amp;refType=RP&amp;fi=co_pp_sp_506_1442&amp;originationContext=document&amp;vr=3.0&amp;rs=cblt1.0&amp;transitionType=DocumentItem&amp;contextData=(sc.Search)#co_pp_sp_506_1442" TargetMode="External"/><Relationship Id="rId73" Type="http://schemas.openxmlformats.org/officeDocument/2006/relationships/hyperlink" Target="http://www.westlaw.com/Link/Document/FullText?findType=Y&amp;serNum=1977123881&amp;pubNum=0000350&amp;originatingDoc=I03972340624a11ea901f977ab2e6b36d&amp;refType=RP&amp;originationContext=document&amp;vr=3.0&amp;rs=cblt1.0&amp;transitionType=DocumentItem&amp;contextData=(sc.Search)" TargetMode="External"/><Relationship Id="rId78" Type="http://schemas.openxmlformats.org/officeDocument/2006/relationships/hyperlink" Target="http://www.westlaw.com/Link/Document/FullText?findType=Y&amp;serNum=1961114957&amp;pubNum=0000350&amp;originatingDoc=I03972340624a11ea901f977ab2e6b36d&amp;refType=RP&amp;originationContext=document&amp;vr=3.0&amp;rs=cblt1.0&amp;transitionType=DocumentItem&amp;contextData=(sc.Search)" TargetMode="External"/><Relationship Id="rId94" Type="http://schemas.openxmlformats.org/officeDocument/2006/relationships/hyperlink" Target="http://www.westlaw.com/Link/Document/FullText?findType=Y&amp;serNum=2002365597&amp;pubNum=0000506&amp;originatingDoc=I03972340624a11ea901f977ab2e6b36d&amp;refType=RP&amp;fi=co_pp_sp_506_1074&amp;originationContext=document&amp;vr=3.0&amp;rs=cblt1.0&amp;transitionType=DocumentItem&amp;contextData=(sc.Search)#co_pp_sp_506_1074" TargetMode="External"/><Relationship Id="rId99" Type="http://schemas.openxmlformats.org/officeDocument/2006/relationships/hyperlink" Target="http://www.westlaw.com/Link/Document/FullText?findType=Y&amp;serNum=2010199064&amp;pubNum=0000506&amp;originatingDoc=I03972340624a11ea901f977ab2e6b36d&amp;refType=RP&amp;fi=co_pp_sp_506_1081&amp;originationContext=document&amp;vr=3.0&amp;rs=cblt1.0&amp;transitionType=DocumentItem&amp;contextData=(sc.Search)#co_pp_sp_506_1081" TargetMode="External"/><Relationship Id="rId101" Type="http://schemas.openxmlformats.org/officeDocument/2006/relationships/hyperlink" Target="http://www.westlaw.com/Link/Document/FullText?findType=Y&amp;serNum=2000304625&amp;pubNum=0000506&amp;originatingDoc=I03972340624a11ea901f977ab2e6b36d&amp;refType=RP&amp;fi=co_pp_sp_506_486&amp;originationContext=document&amp;vr=3.0&amp;rs=cblt1.0&amp;transitionType=DocumentItem&amp;contextData=(sc.Search)#co_pp_sp_506_486" TargetMode="External"/><Relationship Id="rId122" Type="http://schemas.openxmlformats.org/officeDocument/2006/relationships/hyperlink" Target="http://www.westlaw.com/Link/Document/FullText?findType=Y&amp;serNum=1991060551&amp;pubNum=0000780&amp;originatingDoc=I03972340624a11ea901f977ab2e6b36d&amp;refType=RP&amp;originationContext=document&amp;vr=3.0&amp;rs=cblt1.0&amp;transitionType=DocumentItem&amp;contextData=(sc.Search)" TargetMode="External"/><Relationship Id="rId143" Type="http://schemas.openxmlformats.org/officeDocument/2006/relationships/hyperlink" Target="http://www.westlaw.com/Link/Document/FullText?findType=Y&amp;serNum=1989127853&amp;pubNum=0000350&amp;originatingDoc=I03972340624a11ea901f977ab2e6b36d&amp;refType=RP&amp;fi=co_pp_sp_350_1184&amp;originationContext=document&amp;vr=3.0&amp;rs=cblt1.0&amp;transitionType=DocumentItem&amp;contextData=(sc.Search)#co_pp_sp_350_1184" TargetMode="External"/><Relationship Id="rId148" Type="http://schemas.openxmlformats.org/officeDocument/2006/relationships/hyperlink" Target="http://www.westlaw.com/Link/Document/FullText?findType=Y&amp;serNum=2034610097&amp;pubNum=0000506&amp;originatingDoc=I03972340624a11ea901f977ab2e6b36d&amp;refType=RP&amp;fi=co_pp_sp_506_1018&amp;originationContext=document&amp;vr=3.0&amp;rs=cblt1.0&amp;transitionType=DocumentItem&amp;contextData=(sc.Search)#co_pp_sp_506_1018" TargetMode="External"/><Relationship Id="rId164" Type="http://schemas.openxmlformats.org/officeDocument/2006/relationships/hyperlink" Target="http://www.westlaw.com/Link/Document/FullText?findType=Y&amp;serNum=2043897592&amp;pubNum=0000506&amp;originatingDoc=I03972340624a11ea901f977ab2e6b36d&amp;refType=RP&amp;fi=co_pp_sp_506_1119&amp;originationContext=document&amp;vr=3.0&amp;rs=cblt1.0&amp;transitionType=DocumentItem&amp;contextData=(sc.Search)#co_pp_sp_506_1119" TargetMode="External"/><Relationship Id="rId169" Type="http://schemas.openxmlformats.org/officeDocument/2006/relationships/hyperlink" Target="http://www.westlaw.com/Link/Document/FullText?findType=Y&amp;serNum=2002328823&amp;pubNum=0000506&amp;originatingDoc=I03972340624a11ea901f977ab2e6b36d&amp;refType=RP&amp;fi=co_pp_sp_506_825&amp;originationContext=document&amp;vr=3.0&amp;rs=cblt1.0&amp;transitionType=DocumentItem&amp;contextData=(sc.Search)#co_pp_sp_506_825" TargetMode="External"/><Relationship Id="rId4" Type="http://schemas.openxmlformats.org/officeDocument/2006/relationships/footnotes" Target="footnotes.xml"/><Relationship Id="rId9" Type="http://schemas.openxmlformats.org/officeDocument/2006/relationships/hyperlink" Target="http://www.westlaw.com/Link/Document/FullText?findType=h&amp;pubNum=176284&amp;cite=0116930401&amp;originatingDoc=I03972340624a11ea901f977ab2e6b36d&amp;refType=RQ&amp;originationContext=document&amp;vr=3.0&amp;rs=cblt1.0&amp;transitionType=DocumentItem&amp;contextData=(sc.Search)" TargetMode="External"/><Relationship Id="rId180" Type="http://schemas.openxmlformats.org/officeDocument/2006/relationships/fontTable" Target="fontTable.xml"/><Relationship Id="rId26" Type="http://schemas.openxmlformats.org/officeDocument/2006/relationships/hyperlink" Target="http://www.westlaw.com/Link/Document/FullText?findType=Y&amp;serNum=1908100372&amp;pubNum=0000780&amp;originatingDoc=I03972340624a11ea901f977ab2e6b36d&amp;refType=RP&amp;fi=co_pp_sp_780_17&amp;originationContext=document&amp;vr=3.0&amp;rs=cblt1.0&amp;transitionType=DocumentItem&amp;contextData=(sc.Search)#co_pp_sp_780_17" TargetMode="External"/><Relationship Id="rId47" Type="http://schemas.openxmlformats.org/officeDocument/2006/relationships/hyperlink" Target="http://www.westlaw.com/Link/Document/FullText?findType=Y&amp;serNum=2005466062&amp;pubNum=0000506&amp;originatingDoc=I03972340624a11ea901f977ab2e6b36d&amp;refType=RP&amp;fi=co_pp_sp_506_1193&amp;originationContext=document&amp;vr=3.0&amp;rs=cblt1.0&amp;transitionType=DocumentItem&amp;contextData=(sc.Search)#co_pp_sp_506_1193" TargetMode="External"/><Relationship Id="rId68" Type="http://schemas.openxmlformats.org/officeDocument/2006/relationships/hyperlink" Target="http://www.westlaw.com/Link/Document/FullText?findType=Y&amp;serNum=1961114957&amp;pubNum=0000350&amp;originatingDoc=I03972340624a11ea901f977ab2e6b36d&amp;refType=RP&amp;fi=co_pp_sp_350_187&amp;originationContext=document&amp;vr=3.0&amp;rs=cblt1.0&amp;transitionType=DocumentItem&amp;contextData=(sc.Search)#co_pp_sp_350_187" TargetMode="External"/><Relationship Id="rId89" Type="http://schemas.openxmlformats.org/officeDocument/2006/relationships/hyperlink" Target="http://www.westlaw.com/Link/Document/FullText?findType=Y&amp;serNum=2043897592&amp;pubNum=0000506&amp;originatingDoc=I03972340624a11ea901f977ab2e6b36d&amp;refType=RP&amp;originationContext=document&amp;vr=3.0&amp;rs=cblt1.0&amp;transitionType=DocumentItem&amp;contextData=(sc.Search)" TargetMode="External"/><Relationship Id="rId112" Type="http://schemas.openxmlformats.org/officeDocument/2006/relationships/hyperlink" Target="http://www.westlaw.com/Link/Document/FullText?findType=Y&amp;serNum=2039697708&amp;pubNum=0000506&amp;originatingDoc=I03972340624a11ea901f977ab2e6b36d&amp;refType=RP&amp;fi=co_pp_sp_506_995&amp;originationContext=document&amp;vr=3.0&amp;rs=cblt1.0&amp;transitionType=DocumentItem&amp;contextData=(sc.Search)#co_pp_sp_506_995" TargetMode="External"/><Relationship Id="rId133" Type="http://schemas.openxmlformats.org/officeDocument/2006/relationships/hyperlink" Target="http://www.westlaw.com/Link/Document/FullText?findType=Y&amp;serNum=2004692521&amp;pubNum=0000506&amp;originatingDoc=I03972340624a11ea901f977ab2e6b36d&amp;refType=RP&amp;fi=co_pp_sp_506_852&amp;originationContext=document&amp;vr=3.0&amp;rs=cblt1.0&amp;transitionType=DocumentItem&amp;contextData=(sc.Search)#co_pp_sp_506_852" TargetMode="External"/><Relationship Id="rId154" Type="http://schemas.openxmlformats.org/officeDocument/2006/relationships/hyperlink" Target="http://www.westlaw.com/Link/Document/FullText?findType=Y&amp;serNum=2045494470&amp;pubNum=0000506&amp;originatingDoc=I03972340624a11ea901f977ab2e6b36d&amp;refType=RP&amp;fi=co_pp_sp_506_791&amp;originationContext=document&amp;vr=3.0&amp;rs=cblt1.0&amp;transitionType=DocumentItem&amp;contextData=(sc.Search)#co_pp_sp_506_791" TargetMode="External"/><Relationship Id="rId175" Type="http://schemas.openxmlformats.org/officeDocument/2006/relationships/hyperlink" Target="http://www.westlaw.com/Link/Document/FullText?findType=L&amp;pubNum=1000546&amp;cite=17USCAS101&amp;originatingDoc=I03972340624a11ea901f977ab2e6b36d&amp;refType=LQ&amp;originationContext=document&amp;vr=3.0&amp;rs=cblt1.0&amp;transitionType=DocumentItem&amp;contextData=(sc.Search)" TargetMode="External"/><Relationship Id="rId16" Type="http://schemas.openxmlformats.org/officeDocument/2006/relationships/hyperlink" Target="http://www.westlaw.com/Link/Document/Blob/I64d41ae0629611ea870efc6d49c0122a.png?originationContext=document&amp;vr=3.0&amp;rs=cblt1.0&amp;transitionType=DocumentImage&amp;contextData=(sc.Search)" TargetMode="External"/><Relationship Id="rId37" Type="http://schemas.openxmlformats.org/officeDocument/2006/relationships/hyperlink" Target="http://www.westlaw.com/Link/Document/FullText?findType=Y&amp;serNum=2000304625&amp;pubNum=0000506&amp;originatingDoc=I03972340624a11ea901f977ab2e6b36d&amp;refType=RP&amp;fi=co_pp_sp_506_486&amp;originationContext=document&amp;vr=3.0&amp;rs=cblt1.0&amp;transitionType=DocumentItem&amp;contextData=(sc.Search)#co_pp_sp_506_486" TargetMode="External"/><Relationship Id="rId58" Type="http://schemas.openxmlformats.org/officeDocument/2006/relationships/hyperlink" Target="http://www.westlaw.com/Link/Document/FullText?findType=Y&amp;serNum=2036540844&amp;pubNum=0000506&amp;originatingDoc=I03972340624a11ea901f977ab2e6b36d&amp;refType=RP&amp;fi=co_pp_sp_506_970&amp;originationContext=document&amp;vr=3.0&amp;rs=cblt1.0&amp;transitionType=DocumentItem&amp;contextData=(sc.Search)#co_pp_sp_506_970" TargetMode="External"/><Relationship Id="rId79" Type="http://schemas.openxmlformats.org/officeDocument/2006/relationships/hyperlink" Target="http://www.westlaw.com/Link/Document/FullText?findType=Y&amp;serNum=1987136095&amp;pubNum=0000350&amp;originatingDoc=I03972340624a11ea901f977ab2e6b36d&amp;refType=RP&amp;fi=co_pp_sp_350_902&amp;originationContext=document&amp;vr=3.0&amp;rs=cblt1.0&amp;transitionType=DocumentItem&amp;contextData=(sc.Search)#co_pp_sp_350_902" TargetMode="External"/><Relationship Id="rId102" Type="http://schemas.openxmlformats.org/officeDocument/2006/relationships/hyperlink" Target="http://www.westlaw.com/Link/Document/FullText?findType=Y&amp;serNum=2043897592&amp;pubNum=0000506&amp;originatingDoc=I03972340624a11ea901f977ab2e6b36d&amp;refType=RP&amp;fi=co_pp_sp_506_1124&amp;originationContext=document&amp;vr=3.0&amp;rs=cblt1.0&amp;transitionType=DocumentItem&amp;contextData=(sc.Search)#co_pp_sp_506_1124" TargetMode="External"/><Relationship Id="rId123" Type="http://schemas.openxmlformats.org/officeDocument/2006/relationships/hyperlink" Target="http://www.westlaw.com/Link/Document/FullText?findType=Y&amp;serNum=1996128764&amp;pubNum=0000506&amp;originatingDoc=I03972340624a11ea901f977ab2e6b36d&amp;refType=RP&amp;originationContext=document&amp;vr=3.0&amp;rs=cblt1.0&amp;transitionType=DocumentItem&amp;contextData=(sc.Search)" TargetMode="External"/><Relationship Id="rId144" Type="http://schemas.openxmlformats.org/officeDocument/2006/relationships/hyperlink" Target="http://www.westlaw.com/Link/Document/FullText?findType=Y&amp;serNum=1960113907&amp;pubNum=0000350&amp;originatingDoc=I03972340624a11ea901f977ab2e6b36d&amp;refType=RP&amp;fi=co_pp_sp_350_572&amp;originationContext=document&amp;vr=3.0&amp;rs=cblt1.0&amp;transitionType=DocumentItem&amp;contextData=(sc.Search)#co_pp_sp_350_572" TargetMode="External"/><Relationship Id="rId90" Type="http://schemas.openxmlformats.org/officeDocument/2006/relationships/hyperlink" Target="http://www.westlaw.com/Link/Document/FullText?findType=Y&amp;serNum=2043897592&amp;pubNum=0000506&amp;originatingDoc=I03972340624a11ea901f977ab2e6b36d&amp;refType=RP&amp;fi=co_pp_sp_506_1124&amp;originationContext=document&amp;vr=3.0&amp;rs=cblt1.0&amp;transitionType=DocumentItem&amp;contextData=(sc.Search)#co_pp_sp_506_1124" TargetMode="External"/><Relationship Id="rId165" Type="http://schemas.openxmlformats.org/officeDocument/2006/relationships/hyperlink" Target="http://www.westlaw.com/Link/Document/FullText?findType=Y&amp;serNum=1990166741&amp;pubNum=0000350&amp;originatingDoc=I03972340624a11ea901f977ab2e6b36d&amp;refType=RP&amp;fi=co_pp_sp_350_1362&amp;originationContext=document&amp;vr=3.0&amp;rs=cblt1.0&amp;transitionType=DocumentItem&amp;contextData=(sc.Search)#co_pp_sp_350_1362" TargetMode="External"/><Relationship Id="rId27" Type="http://schemas.openxmlformats.org/officeDocument/2006/relationships/hyperlink" Target="http://www.westlaw.com/Link/Document/FullText?findType=Y&amp;serNum=1908100372&amp;pubNum=0000708&amp;originatingDoc=I03972340624a11ea901f977ab2e6b36d&amp;refType=RP&amp;originationContext=document&amp;vr=3.0&amp;rs=cblt1.0&amp;transitionType=DocumentItem&amp;contextData=(sc.Search)" TargetMode="External"/><Relationship Id="rId48" Type="http://schemas.openxmlformats.org/officeDocument/2006/relationships/hyperlink" Target="http://www.westlaw.com/Link/Document/FullText?findType=Y&amp;serNum=2002328823&amp;pubNum=0000506&amp;originatingDoc=I03972340624a11ea901f977ab2e6b36d&amp;refType=RP&amp;fi=co_pp_sp_506_822&amp;originationContext=document&amp;vr=3.0&amp;rs=cblt1.0&amp;transitionType=DocumentItem&amp;contextData=(sc.Search)#co_pp_sp_506_822" TargetMode="External"/><Relationship Id="rId69" Type="http://schemas.openxmlformats.org/officeDocument/2006/relationships/hyperlink" Target="http://www.westlaw.com/Link/Document/FullText?findType=Y&amp;serNum=2005073264&amp;pubNum=0000506&amp;originatingDoc=I03972340624a11ea901f977ab2e6b36d&amp;refType=RP&amp;fi=co_pp_sp_506_293&amp;originationContext=document&amp;vr=3.0&amp;rs=cblt1.0&amp;transitionType=DocumentItem&amp;contextData=(sc.Search)#co_pp_sp_506_293" TargetMode="External"/><Relationship Id="rId113" Type="http://schemas.openxmlformats.org/officeDocument/2006/relationships/hyperlink" Target="http://www.westlaw.com/Link/Document/FullText?findType=Y&amp;serNum=1991060551&amp;pubNum=0000780&amp;originatingDoc=I03972340624a11ea901f977ab2e6b36d&amp;refType=RP&amp;fi=co_pp_sp_780_345&amp;originationContext=document&amp;vr=3.0&amp;rs=cblt1.0&amp;transitionType=DocumentItem&amp;contextData=(sc.Search)#co_pp_sp_780_345" TargetMode="External"/><Relationship Id="rId134" Type="http://schemas.openxmlformats.org/officeDocument/2006/relationships/hyperlink" Target="http://www.westlaw.com/Link/Document/FullText?findType=Y&amp;serNum=1936129268&amp;pubNum=0000350&amp;originatingDoc=I03972340624a11ea901f977ab2e6b36d&amp;refType=RP&amp;fi=co_pp_sp_350_277&amp;originationContext=document&amp;vr=3.0&amp;rs=cblt1.0&amp;transitionType=DocumentItem&amp;contextData=(sc.Search)#co_pp_sp_350_277" TargetMode="External"/><Relationship Id="rId80" Type="http://schemas.openxmlformats.org/officeDocument/2006/relationships/hyperlink" Target="http://www.westlaw.com/Link/Document/FullText?findType=Y&amp;serNum=1987136095&amp;pubNum=0000350&amp;originatingDoc=I03972340624a11ea901f977ab2e6b36d&amp;refType=RP&amp;originationContext=document&amp;vr=3.0&amp;rs=cblt1.0&amp;transitionType=DocumentItem&amp;contextData=(sc.Search)" TargetMode="External"/><Relationship Id="rId155" Type="http://schemas.openxmlformats.org/officeDocument/2006/relationships/hyperlink" Target="http://www.westlaw.com/Link/Document/FullText?findType=Y&amp;serNum=2034610097&amp;pubNum=0000506&amp;originatingDoc=I03972340624a11ea901f977ab2e6b36d&amp;refType=RP&amp;fi=co_pp_sp_506_1019&amp;originationContext=document&amp;vr=3.0&amp;rs=cblt1.0&amp;transitionType=DocumentItem&amp;contextData=(sc.Search)#co_pp_sp_506_1019" TargetMode="External"/><Relationship Id="rId176" Type="http://schemas.openxmlformats.org/officeDocument/2006/relationships/hyperlink" Target="http://www.westlaw.com/Link/Document/FullText?findType=Y&amp;serNum=1991060551&amp;pubNum=0000780&amp;originatingDoc=I03972340624a11ea901f977ab2e6b36d&amp;refType=RP&amp;fi=co_pp_sp_780_349&amp;originationContext=document&amp;vr=3.0&amp;rs=cblt1.0&amp;transitionType=DocumentItem&amp;contextData=(sc.Search)#co_pp_sp_780_349" TargetMode="External"/><Relationship Id="rId17" Type="http://schemas.openxmlformats.org/officeDocument/2006/relationships/image" Target="media/image1.png"/><Relationship Id="rId38" Type="http://schemas.openxmlformats.org/officeDocument/2006/relationships/hyperlink" Target="http://www.westlaw.com/Link/Document/FullText?findType=Y&amp;serNum=2020295760&amp;pubNum=0000506&amp;originatingDoc=I03972340624a11ea901f977ab2e6b36d&amp;refType=RP&amp;fi=co_pp_sp_506_276&amp;originationContext=document&amp;vr=3.0&amp;rs=cblt1.0&amp;transitionType=DocumentItem&amp;contextData=(sc.Search)#co_pp_sp_506_276" TargetMode="External"/><Relationship Id="rId59" Type="http://schemas.openxmlformats.org/officeDocument/2006/relationships/hyperlink" Target="http://www.westlaw.com/Link/Document/FullText?findType=Y&amp;serNum=2000304625&amp;pubNum=0000506&amp;originatingDoc=I03972340624a11ea901f977ab2e6b36d&amp;refType=RP&amp;fi=co_pp_sp_506_485&amp;originationContext=document&amp;vr=3.0&amp;rs=cblt1.0&amp;transitionType=DocumentItem&amp;contextData=(sc.Search)#co_pp_sp_506_485" TargetMode="External"/><Relationship Id="rId103" Type="http://schemas.openxmlformats.org/officeDocument/2006/relationships/hyperlink" Target="http://www.westlaw.com/Link/Document/FullText?findType=Y&amp;serNum=2043897592&amp;pubNum=0000506&amp;originatingDoc=I03972340624a11ea901f977ab2e6b36d&amp;refType=RP&amp;originationContext=document&amp;vr=3.0&amp;rs=cblt1.0&amp;transitionType=DocumentItem&amp;contextData=(sc.Search)" TargetMode="External"/><Relationship Id="rId124" Type="http://schemas.openxmlformats.org/officeDocument/2006/relationships/hyperlink" Target="http://www.westlaw.com/Link/Document/FullText?findType=Y&amp;serNum=2002328823&amp;pubNum=0000506&amp;originatingDoc=I03972340624a11ea901f977ab2e6b36d&amp;refType=RP&amp;fi=co_pp_sp_506_822&amp;originationContext=document&amp;vr=3.0&amp;rs=cblt1.0&amp;transitionType=DocumentItem&amp;contextData=(sc.Search)#co_pp_sp_506_822" TargetMode="External"/><Relationship Id="rId70" Type="http://schemas.openxmlformats.org/officeDocument/2006/relationships/hyperlink" Target="http://www.westlaw.com/Link/Document/FullText?findType=Y&amp;serNum=2028435200&amp;pubNum=0000506&amp;originatingDoc=I03972340624a11ea901f977ab2e6b36d&amp;refType=RP&amp;fi=co_pp_sp_506_634&amp;originationContext=document&amp;vr=3.0&amp;rs=cblt1.0&amp;transitionType=DocumentItem&amp;contextData=(sc.Search)#co_pp_sp_506_634" TargetMode="External"/><Relationship Id="rId91" Type="http://schemas.openxmlformats.org/officeDocument/2006/relationships/hyperlink" Target="http://www.westlaw.com/Link/Document/FullText?findType=Y&amp;serNum=1977123881&amp;pubNum=0000350&amp;originatingDoc=I03972340624a11ea901f977ab2e6b36d&amp;refType=RP&amp;originationContext=document&amp;vr=3.0&amp;rs=cblt1.0&amp;transitionType=DocumentItem&amp;contextData=(sc.Search)" TargetMode="External"/><Relationship Id="rId145" Type="http://schemas.openxmlformats.org/officeDocument/2006/relationships/hyperlink" Target="http://www.westlaw.com/Link/Document/FullText?findType=L&amp;pubNum=1000600&amp;cite=USFRCPR51&amp;originatingDoc=I03972340624a11ea901f977ab2e6b36d&amp;refType=LQ&amp;originationContext=document&amp;vr=3.0&amp;rs=cblt1.0&amp;transitionType=DocumentItem&amp;contextData=(sc.Search)" TargetMode="External"/><Relationship Id="rId166" Type="http://schemas.openxmlformats.org/officeDocument/2006/relationships/hyperlink" Target="http://www.westlaw.com/Link/Document/FullText?findType=Y&amp;serNum=1984133241&amp;pubNum=0000350&amp;originatingDoc=I03972340624a11ea901f977ab2e6b36d&amp;refType=RP&amp;fi=co_pp_sp_350_1356&amp;originationContext=document&amp;vr=3.0&amp;rs=cblt1.0&amp;transitionType=DocumentItem&amp;contextData=(sc.Search)#co_pp_sp_350_1356" TargetMode="External"/><Relationship Id="rId1" Type="http://schemas.openxmlformats.org/officeDocument/2006/relationships/styles" Target="styles.xml"/><Relationship Id="rId28" Type="http://schemas.openxmlformats.org/officeDocument/2006/relationships/hyperlink" Target="http://www.westlaw.com/Link/Document/FullText?findType=Y&amp;serNum=1973126419&amp;pubNum=0000780&amp;originatingDoc=I03972340624a11ea901f977ab2e6b36d&amp;refType=RP&amp;originationContext=document&amp;vr=3.0&amp;rs=cblt1.0&amp;transitionType=DocumentItem&amp;contextData=(sc.Search)" TargetMode="External"/><Relationship Id="rId49" Type="http://schemas.openxmlformats.org/officeDocument/2006/relationships/hyperlink" Target="http://www.westlaw.com/Link/Document/FullText?findType=Y&amp;serNum=2002328823&amp;pubNum=0000506&amp;originatingDoc=I03972340624a11ea901f977ab2e6b36d&amp;refType=RP&amp;originationContext=document&amp;vr=3.0&amp;rs=cblt1.0&amp;transitionType=DocumentItem&amp;contextData=(sc.Search)" TargetMode="External"/><Relationship Id="rId114" Type="http://schemas.openxmlformats.org/officeDocument/2006/relationships/hyperlink" Target="http://www.westlaw.com/Link/Document/FullText?findType=L&amp;pubNum=1000546&amp;cite=17USCAS102&amp;originatingDoc=I03972340624a11ea901f977ab2e6b36d&amp;refType=RB&amp;originationContext=document&amp;vr=3.0&amp;rs=cblt1.0&amp;transitionType=DocumentItem&amp;contextData=(sc.Search)#co_pp_8b3b0000958a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Y&amp;serNum=1994188702&amp;pubNum=0000506&amp;originatingDoc=I03972340624a11ea901f977ab2e6b36d&amp;refType=RP&amp;fi=co_pp_sp_506_1443&amp;originationContext=document&amp;vr=3.0&amp;rs=cblt1.0&amp;transitionType=DocumentItem&amp;contextData=(sc.Search)#co_pp_sp_506_1443" TargetMode="External"/><Relationship Id="rId13" Type="http://schemas.openxmlformats.org/officeDocument/2006/relationships/hyperlink" Target="http://www.westlaw.com/Link/Document/FullText?findType=Y&amp;serNum=2003233155&amp;pubNum=0000506&amp;originatingDoc=I03972340624a11ea901f977ab2e6b36d&amp;refType=RP&amp;fi=co_pp_sp_506_811&amp;originationContext=document&amp;vr=3.0&amp;rs=cblt1.0&amp;transitionType=DocumentItem&amp;contextData=(sc.Search)#co_pp_sp_506_811" TargetMode="External"/><Relationship Id="rId3" Type="http://schemas.openxmlformats.org/officeDocument/2006/relationships/hyperlink" Target="http://www.westlaw.com/Link/Document/FullText?findType=L&amp;pubNum=1000600&amp;cite=USFRCPR51&amp;originatingDoc=I03972340624a11ea901f977ab2e6b36d&amp;refType=LQ&amp;originationContext=document&amp;vr=3.0&amp;rs=cblt1.0&amp;transitionType=DocumentItem&amp;contextData=(sc.Search)" TargetMode="External"/><Relationship Id="rId7" Type="http://schemas.openxmlformats.org/officeDocument/2006/relationships/hyperlink" Target="http://www.westlaw.com/Link/Document/FullText?findType=Y&amp;serNum=2004692521&amp;pubNum=0000506&amp;originatingDoc=I03972340624a11ea901f977ab2e6b36d&amp;refType=RP&amp;originationContext=document&amp;vr=3.0&amp;rs=cblt1.0&amp;transitionType=DocumentItem&amp;contextData=(sc.Search)" TargetMode="External"/><Relationship Id="rId12" Type="http://schemas.openxmlformats.org/officeDocument/2006/relationships/hyperlink" Target="http://www.westlaw.com/Link/Document/FullText?findType=Y&amp;serNum=2027459957&amp;pubNum=0000506&amp;originatingDoc=I03972340624a11ea901f977ab2e6b36d&amp;refType=RP&amp;fi=co_pp_sp_506_850&amp;originationContext=document&amp;vr=3.0&amp;rs=cblt1.0&amp;transitionType=DocumentItem&amp;contextData=(sc.Search)#co_pp_sp_506_850" TargetMode="External"/><Relationship Id="rId2" Type="http://schemas.openxmlformats.org/officeDocument/2006/relationships/hyperlink" Target="http://www.westlaw.com/Link/Document/FullText?findType=Y&amp;serNum=2008583692&amp;pubNum=0000506&amp;originatingDoc=I03972340624a11ea901f977ab2e6b36d&amp;refType=RP&amp;fi=co_pp_sp_506_1368&amp;originationContext=document&amp;vr=3.0&amp;rs=cblt1.0&amp;transitionType=DocumentItem&amp;contextData=(sc.Search)#co_pp_sp_506_1368" TargetMode="External"/><Relationship Id="rId1" Type="http://schemas.openxmlformats.org/officeDocument/2006/relationships/hyperlink" Target="http://www.westlaw.com/Link/Document/FullText?findType=Y&amp;serNum=2036226203&amp;pubNum=0007903&amp;originatingDoc=I03972340624a11ea901f977ab2e6b36d&amp;refType=RP&amp;fi=co_pp_sp_7903_589&amp;originationContext=document&amp;vr=3.0&amp;rs=cblt1.0&amp;transitionType=DocumentItem&amp;contextData=(sc.Search)#co_pp_sp_7903_589" TargetMode="External"/><Relationship Id="rId6" Type="http://schemas.openxmlformats.org/officeDocument/2006/relationships/hyperlink" Target="http://www.westlaw.com/Link/Document/FullText?findType=Y&amp;serNum=2004692521&amp;originatingDoc=I03972340624a11ea901f977ab2e6b36d&amp;refType=RP&amp;originationContext=document&amp;vr=3.0&amp;rs=cblt1.0&amp;transitionType=DocumentItem&amp;contextData=(sc.Search)" TargetMode="External"/><Relationship Id="rId11" Type="http://schemas.openxmlformats.org/officeDocument/2006/relationships/hyperlink" Target="http://www.westlaw.com/Link/Document/FullText?findType=Y&amp;serNum=1989155351&amp;pubNum=0000350&amp;originatingDoc=I03972340624a11ea901f977ab2e6b36d&amp;refType=RP&amp;fi=co_pp_sp_350_205&amp;originationContext=document&amp;vr=3.0&amp;rs=cblt1.0&amp;transitionType=DocumentItem&amp;contextData=(sc.Search)#co_pp_sp_350_205" TargetMode="External"/><Relationship Id="rId5" Type="http://schemas.openxmlformats.org/officeDocument/2006/relationships/hyperlink" Target="http://www.westlaw.com/Link/Document/FullText?findType=Y&amp;serNum=2004692521&amp;pubNum=0000506&amp;originatingDoc=I03972340624a11ea901f977ab2e6b36d&amp;refType=RP&amp;fi=co_pp_sp_506_849&amp;originationContext=document&amp;vr=3.0&amp;rs=cblt1.0&amp;transitionType=DocumentItem&amp;contextData=(sc.Search)#co_pp_sp_506_849" TargetMode="External"/><Relationship Id="rId10" Type="http://schemas.openxmlformats.org/officeDocument/2006/relationships/hyperlink" Target="http://www.westlaw.com/Link/Document/FullText?findType=Y&amp;serNum=1994188702&amp;pubNum=0000506&amp;originatingDoc=I03972340624a11ea901f977ab2e6b36d&amp;refType=RP&amp;fi=co_pp_sp_506_1446&amp;originationContext=document&amp;vr=3.0&amp;rs=cblt1.0&amp;transitionType=DocumentItem&amp;contextData=(sc.Search)#co_pp_sp_506_1446" TargetMode="External"/><Relationship Id="rId4" Type="http://schemas.openxmlformats.org/officeDocument/2006/relationships/hyperlink" Target="http://www.westlaw.com/Link/Document/FullText?findType=Y&amp;serNum=2004692521&amp;pubNum=0000506&amp;originatingDoc=I03972340624a11ea901f977ab2e6b36d&amp;refType=RP&amp;originationContext=document&amp;vr=3.0&amp;rs=cblt1.0&amp;transitionType=DocumentItem&amp;contextData=(sc.Search)" TargetMode="External"/><Relationship Id="rId9" Type="http://schemas.openxmlformats.org/officeDocument/2006/relationships/hyperlink" Target="http://www.westlaw.com/Link/Document/FullText?findType=Y&amp;serNum=2022583077&amp;pubNum=0000506&amp;originatingDoc=I03972340624a11ea901f977ab2e6b36d&amp;refType=RP&amp;fi=co_pp_sp_506_913&amp;originationContext=document&amp;vr=3.0&amp;rs=cblt1.0&amp;transitionType=DocumentItem&amp;contextData=(sc.Search)#co_pp_sp_506_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17690</Words>
  <Characters>100836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5</cp:revision>
  <cp:lastPrinted>2020-12-22T19:44:00Z</cp:lastPrinted>
  <dcterms:created xsi:type="dcterms:W3CDTF">2020-12-22T19:39:00Z</dcterms:created>
  <dcterms:modified xsi:type="dcterms:W3CDTF">2020-12-22T19:44:00Z</dcterms:modified>
</cp:coreProperties>
</file>